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7F4BF0" w:rsidP="006226CD">
      <w:pPr>
        <w:tabs>
          <w:tab w:val="center" w:pos="4536"/>
          <w:tab w:val="right" w:pos="8280"/>
          <w:tab w:val="right" w:pos="9639"/>
        </w:tabs>
        <w:ind w:right="2"/>
        <w:rPr>
          <w:rFonts w:ascii="Arial" w:hAnsi="Arial" w:cs="Arial"/>
          <w:b/>
          <w:bCs/>
          <w:sz w:val="28"/>
          <w:szCs w:val="24"/>
        </w:rPr>
      </w:pPr>
      <w:r>
        <w:rPr>
          <w:b/>
          <w:lang w:eastAsia="zh-CN"/>
        </w:rPr>
        <w:tab/>
      </w:r>
      <w:r w:rsidR="00E45289">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sidR="00E45289">
        <w:rPr>
          <w:b/>
          <w:lang w:eastAsia="zh-CN"/>
        </w:rPr>
        <w:fldChar w:fldCharType="begin"/>
      </w:r>
      <w:r w:rsidR="00E45289">
        <w:rPr>
          <w:b/>
          <w:lang w:eastAsia="zh-CN"/>
        </w:rPr>
        <w:instrText xml:space="preserve"> SEQ MTEqn \r \h \* MERGEFORMAT </w:instrText>
      </w:r>
      <w:r w:rsidR="00E45289">
        <w:rPr>
          <w:b/>
          <w:lang w:eastAsia="zh-CN"/>
        </w:rPr>
        <w:fldChar w:fldCharType="end"/>
      </w:r>
      <w:r w:rsidR="00E45289">
        <w:rPr>
          <w:b/>
          <w:lang w:eastAsia="zh-CN"/>
        </w:rPr>
        <w:fldChar w:fldCharType="begin"/>
      </w:r>
      <w:r w:rsidR="00E45289">
        <w:rPr>
          <w:b/>
          <w:lang w:eastAsia="zh-CN"/>
        </w:rPr>
        <w:instrText xml:space="preserve"> SEQ MTSec \r 1 \h \* MERGEFORMAT </w:instrText>
      </w:r>
      <w:r w:rsidR="00E45289">
        <w:rPr>
          <w:b/>
          <w:lang w:eastAsia="zh-CN"/>
        </w:rPr>
        <w:fldChar w:fldCharType="end"/>
      </w:r>
      <w:r w:rsidR="00E45289">
        <w:rPr>
          <w:b/>
          <w:lang w:eastAsia="zh-CN"/>
        </w:rPr>
        <w:fldChar w:fldCharType="begin"/>
      </w:r>
      <w:r w:rsidR="00E45289">
        <w:rPr>
          <w:b/>
          <w:lang w:eastAsia="zh-CN"/>
        </w:rPr>
        <w:instrText xml:space="preserve"> SEQ MTChap \r 1 \h \* MERGEFORMAT </w:instrText>
      </w:r>
      <w:r w:rsidR="00E45289">
        <w:rPr>
          <w:b/>
          <w:lang w:eastAsia="zh-CN"/>
        </w:rPr>
        <w:fldChar w:fldCharType="end"/>
      </w:r>
      <w:r w:rsidR="00E45289">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3GPP TSG RAN WG1 Meeting #93                                          R1-18</w:t>
      </w:r>
      <w:r w:rsidR="001300D8" w:rsidRPr="001300D8">
        <w:rPr>
          <w:rFonts w:ascii="Arial" w:eastAsia="MS Mincho" w:hAnsi="Arial" w:cs="Arial"/>
          <w:b/>
          <w:bCs/>
          <w:sz w:val="28"/>
          <w:lang w:eastAsia="ja-JP"/>
        </w:rPr>
        <w:t>06409</w:t>
      </w:r>
    </w:p>
    <w:p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3C346D" w:rsidRPr="0052396B" w:rsidRDefault="003C346D" w:rsidP="00B1777E">
      <w:pPr>
        <w:spacing w:after="0"/>
        <w:jc w:val="left"/>
        <w:rPr>
          <w:b/>
          <w:bCs/>
          <w:sz w:val="16"/>
          <w:szCs w:val="16"/>
        </w:rPr>
      </w:pPr>
    </w:p>
    <w:p w:rsidR="00B1777E" w:rsidRPr="00DC313B" w:rsidRDefault="00B1777E" w:rsidP="00B1777E">
      <w:pPr>
        <w:spacing w:after="60"/>
        <w:ind w:left="1555" w:hanging="1555"/>
        <w:jc w:val="left"/>
        <w:rPr>
          <w:rFonts w:eastAsia="MS PGothic"/>
          <w:b/>
          <w:lang w:eastAsia="zh-CN"/>
        </w:rPr>
      </w:pPr>
      <w:r w:rsidRPr="00DC313B">
        <w:rPr>
          <w:b/>
        </w:rPr>
        <w:t>Agenda Item:</w:t>
      </w:r>
      <w:r w:rsidRPr="00DC313B">
        <w:rPr>
          <w:b/>
        </w:rPr>
        <w:tab/>
      </w:r>
      <w:r>
        <w:rPr>
          <w:b/>
        </w:rPr>
        <w:t>7.</w:t>
      </w:r>
      <w:r w:rsidRPr="007F4BF0">
        <w:rPr>
          <w:b/>
        </w:rPr>
        <w:t>2.</w:t>
      </w:r>
      <w:r>
        <w:rPr>
          <w:b/>
        </w:rPr>
        <w:t>1</w:t>
      </w:r>
    </w:p>
    <w:p w:rsidR="00B1777E" w:rsidRPr="00447E0C" w:rsidRDefault="00B1777E" w:rsidP="00B1777E">
      <w:pPr>
        <w:spacing w:after="60"/>
        <w:ind w:left="1555" w:hanging="1555"/>
        <w:jc w:val="left"/>
        <w:rPr>
          <w:b/>
          <w:lang w:eastAsia="zh-CN"/>
        </w:rPr>
      </w:pPr>
      <w:r>
        <w:rPr>
          <w:b/>
        </w:rPr>
        <w:t>Source:</w:t>
      </w:r>
      <w:r>
        <w:rPr>
          <w:b/>
        </w:rPr>
        <w:tab/>
      </w:r>
      <w:r>
        <w:rPr>
          <w:rFonts w:hint="eastAsia"/>
          <w:b/>
          <w:lang w:eastAsia="zh-CN"/>
        </w:rPr>
        <w:t>Spreadtrum Communications</w:t>
      </w:r>
    </w:p>
    <w:p w:rsidR="00B1777E" w:rsidRPr="00447E0C" w:rsidRDefault="00B1777E" w:rsidP="00B1777E">
      <w:pPr>
        <w:spacing w:after="60"/>
        <w:ind w:left="1555" w:hanging="1555"/>
        <w:jc w:val="left"/>
        <w:rPr>
          <w:b/>
          <w:lang w:eastAsia="zh-CN"/>
        </w:rPr>
      </w:pPr>
      <w:r w:rsidRPr="00447E0C">
        <w:rPr>
          <w:b/>
        </w:rPr>
        <w:t>Title:</w:t>
      </w:r>
      <w:r w:rsidRPr="00447E0C">
        <w:rPr>
          <w:b/>
        </w:rPr>
        <w:tab/>
      </w:r>
      <w:r w:rsidR="001A0ACE" w:rsidRPr="001A0ACE">
        <w:rPr>
          <w:b/>
        </w:rPr>
        <w:t>Consideration on CQI and MCS tables for NR URLLC</w:t>
      </w:r>
    </w:p>
    <w:p w:rsidR="009C0564" w:rsidRPr="00B1777E" w:rsidRDefault="00B1777E" w:rsidP="00B1777E">
      <w:pPr>
        <w:spacing w:after="60"/>
        <w:ind w:left="1555" w:hanging="1555"/>
        <w:jc w:val="left"/>
        <w:rPr>
          <w:b/>
        </w:rPr>
      </w:pPr>
      <w:r w:rsidRPr="00447E0C">
        <w:rPr>
          <w:b/>
        </w:rPr>
        <w:t>Document for:</w:t>
      </w:r>
      <w:r w:rsidRPr="00447E0C">
        <w:rPr>
          <w:b/>
        </w:rPr>
        <w:tab/>
      </w:r>
      <w:r>
        <w:rPr>
          <w:b/>
        </w:rPr>
        <w:t>Discussion and decision</w:t>
      </w:r>
    </w:p>
    <w:p w:rsidR="00B1777E" w:rsidRPr="00CE0424" w:rsidRDefault="00B1777E" w:rsidP="00B1777E">
      <w:pPr>
        <w:pStyle w:val="1"/>
        <w:keepLines/>
        <w:numPr>
          <w:ilvl w:val="0"/>
          <w:numId w:val="12"/>
        </w:numPr>
        <w:pBdr>
          <w:top w:val="single" w:sz="12" w:space="3" w:color="auto"/>
        </w:pBdr>
        <w:tabs>
          <w:tab w:val="num" w:pos="432"/>
        </w:tabs>
        <w:overflowPunct w:val="0"/>
        <w:snapToGrid/>
        <w:spacing w:before="240" w:after="180"/>
        <w:jc w:val="left"/>
        <w:textAlignment w:val="baseline"/>
      </w:pPr>
      <w:r w:rsidRPr="00CE0424">
        <w:t>Introduction</w:t>
      </w:r>
    </w:p>
    <w:p w:rsidR="00B1777E" w:rsidRDefault="00B1777E" w:rsidP="00B1777E">
      <w:pPr>
        <w:rPr>
          <w:lang w:val="en-GB"/>
        </w:rPr>
      </w:pPr>
      <w:r>
        <w:rPr>
          <w:lang w:val="en-GB"/>
        </w:rPr>
        <w:t>In RAN1 92, the following agreements were made:</w:t>
      </w:r>
    </w:p>
    <w:p w:rsidR="00B1777E" w:rsidRPr="00DA5CDF" w:rsidRDefault="00B1777E" w:rsidP="00B1777E">
      <w:pPr>
        <w:ind w:left="288"/>
        <w:rPr>
          <w:b/>
          <w:lang w:eastAsia="zh-CN"/>
        </w:rPr>
      </w:pPr>
      <w:r w:rsidRPr="00916785">
        <w:rPr>
          <w:highlight w:val="green"/>
        </w:rPr>
        <w:t>Agreements</w:t>
      </w:r>
      <w:r w:rsidRPr="00DA5CDF">
        <w:rPr>
          <w:b/>
        </w:rPr>
        <w:t>:</w:t>
      </w:r>
    </w:p>
    <w:p w:rsidR="00B1777E" w:rsidRPr="00DA5CDF" w:rsidRDefault="00B1777E" w:rsidP="00B1777E">
      <w:pPr>
        <w:ind w:left="288"/>
      </w:pPr>
      <w:r w:rsidRPr="00DA5CDF">
        <w:t>The two BLER targets for CQI reporting that are configurable for URLLC are to be down-selected from one of the following options:</w:t>
      </w:r>
    </w:p>
    <w:p w:rsidR="00B1777E" w:rsidRPr="00DA5CDF" w:rsidRDefault="00B1777E" w:rsidP="00B1777E">
      <w:pPr>
        <w:pStyle w:val="af"/>
        <w:numPr>
          <w:ilvl w:val="0"/>
          <w:numId w:val="11"/>
        </w:numPr>
        <w:overflowPunct w:val="0"/>
        <w:snapToGrid/>
        <w:spacing w:after="180"/>
        <w:ind w:left="1008" w:firstLineChars="0"/>
        <w:contextualSpacing/>
        <w:jc w:val="left"/>
        <w:textAlignment w:val="baseline"/>
      </w:pPr>
      <w:r w:rsidRPr="00DA5CDF">
        <w:t>Option A. (10</w:t>
      </w:r>
      <w:r w:rsidRPr="00BF7BB8">
        <w:rPr>
          <w:vertAlign w:val="superscript"/>
        </w:rPr>
        <w:t>-1</w:t>
      </w:r>
      <w:r w:rsidRPr="00DA5CDF">
        <w:t>, 10</w:t>
      </w:r>
      <w:r w:rsidRPr="00BF7BB8">
        <w:rPr>
          <w:vertAlign w:val="superscript"/>
        </w:rPr>
        <w:t>-4</w:t>
      </w:r>
      <w:r w:rsidRPr="00DA5CDF">
        <w:t>)</w:t>
      </w:r>
    </w:p>
    <w:p w:rsidR="00B1777E" w:rsidRPr="00DA5CDF" w:rsidRDefault="00B1777E" w:rsidP="00B1777E">
      <w:pPr>
        <w:pStyle w:val="af"/>
        <w:numPr>
          <w:ilvl w:val="0"/>
          <w:numId w:val="11"/>
        </w:numPr>
        <w:overflowPunct w:val="0"/>
        <w:snapToGrid/>
        <w:spacing w:after="180"/>
        <w:ind w:left="1008" w:firstLineChars="0"/>
        <w:contextualSpacing/>
        <w:jc w:val="left"/>
        <w:textAlignment w:val="baseline"/>
      </w:pPr>
      <w:r w:rsidRPr="00DA5CDF">
        <w:t>Option B. (10</w:t>
      </w:r>
      <w:r w:rsidRPr="00BF7BB8">
        <w:rPr>
          <w:vertAlign w:val="superscript"/>
        </w:rPr>
        <w:t>-1</w:t>
      </w:r>
      <w:r w:rsidRPr="00DA5CDF">
        <w:t>, 10</w:t>
      </w:r>
      <w:r w:rsidRPr="00BF7BB8">
        <w:rPr>
          <w:vertAlign w:val="superscript"/>
        </w:rPr>
        <w:t>-5</w:t>
      </w:r>
      <w:r w:rsidRPr="00DA5CDF">
        <w:t>)</w:t>
      </w:r>
    </w:p>
    <w:p w:rsidR="00B1777E" w:rsidRPr="00DA5CDF" w:rsidRDefault="00B1777E" w:rsidP="00B1777E">
      <w:pPr>
        <w:pStyle w:val="af"/>
        <w:numPr>
          <w:ilvl w:val="0"/>
          <w:numId w:val="11"/>
        </w:numPr>
        <w:overflowPunct w:val="0"/>
        <w:snapToGrid/>
        <w:spacing w:after="180"/>
        <w:ind w:left="1008" w:firstLineChars="0"/>
        <w:contextualSpacing/>
        <w:jc w:val="left"/>
        <w:textAlignment w:val="baseline"/>
      </w:pPr>
      <w:r w:rsidRPr="00DA5CDF">
        <w:t>Option C. (10</w:t>
      </w:r>
      <w:r w:rsidRPr="00BF7BB8">
        <w:rPr>
          <w:vertAlign w:val="superscript"/>
        </w:rPr>
        <w:t>-3</w:t>
      </w:r>
      <w:r w:rsidRPr="00DA5CDF">
        <w:t>, 10</w:t>
      </w:r>
      <w:r w:rsidRPr="00BF7BB8">
        <w:rPr>
          <w:vertAlign w:val="superscript"/>
        </w:rPr>
        <w:t>-5</w:t>
      </w:r>
      <w:r w:rsidRPr="00DA5CDF">
        <w:t xml:space="preserve">) </w:t>
      </w:r>
    </w:p>
    <w:p w:rsidR="00B1777E" w:rsidRDefault="00B1777E" w:rsidP="00B1777E">
      <w:pPr>
        <w:pStyle w:val="af"/>
        <w:numPr>
          <w:ilvl w:val="0"/>
          <w:numId w:val="11"/>
        </w:numPr>
        <w:overflowPunct w:val="0"/>
        <w:snapToGrid/>
        <w:spacing w:after="180"/>
        <w:ind w:left="1008" w:firstLineChars="0"/>
        <w:contextualSpacing/>
        <w:jc w:val="left"/>
        <w:textAlignment w:val="baseline"/>
      </w:pPr>
      <w:r w:rsidRPr="00DA5CDF">
        <w:t>Option D. (10</w:t>
      </w:r>
      <w:r w:rsidRPr="00BF7BB8">
        <w:rPr>
          <w:vertAlign w:val="superscript"/>
        </w:rPr>
        <w:t>-2</w:t>
      </w:r>
      <w:r w:rsidRPr="00DA5CDF">
        <w:t>, 10</w:t>
      </w:r>
      <w:r w:rsidRPr="00BF7BB8">
        <w:rPr>
          <w:vertAlign w:val="superscript"/>
        </w:rPr>
        <w:t>-4</w:t>
      </w:r>
      <w:r w:rsidRPr="00DA5CDF">
        <w:t>)</w:t>
      </w:r>
    </w:p>
    <w:p w:rsidR="001A0ACE" w:rsidRPr="001A0ACE" w:rsidRDefault="001A0ACE" w:rsidP="001A0ACE">
      <w:pPr>
        <w:pStyle w:val="af"/>
        <w:overflowPunct w:val="0"/>
        <w:snapToGrid/>
        <w:spacing w:after="180"/>
        <w:ind w:left="1008" w:firstLineChars="0" w:firstLine="0"/>
        <w:contextualSpacing/>
        <w:jc w:val="left"/>
        <w:textAlignment w:val="baseline"/>
      </w:pPr>
    </w:p>
    <w:p w:rsidR="00B1777E" w:rsidRPr="00B32A2E" w:rsidRDefault="00B1777E" w:rsidP="00B1777E">
      <w:pPr>
        <w:rPr>
          <w:lang w:val="en-GB"/>
        </w:rPr>
      </w:pPr>
      <w:r w:rsidRPr="00B32A2E">
        <w:rPr>
          <w:lang w:val="en-GB"/>
        </w:rPr>
        <w:t>In RAN1 92</w:t>
      </w:r>
      <w:r>
        <w:rPr>
          <w:lang w:val="en-GB"/>
        </w:rPr>
        <w:t>BIS</w:t>
      </w:r>
      <w:r w:rsidRPr="00B32A2E">
        <w:rPr>
          <w:lang w:val="en-GB"/>
        </w:rPr>
        <w:t>, the following agreements were made:</w:t>
      </w:r>
    </w:p>
    <w:p w:rsidR="00B1777E" w:rsidRPr="00487CD4" w:rsidRDefault="00B1777E" w:rsidP="00B1777E">
      <w:pPr>
        <w:rPr>
          <w:szCs w:val="20"/>
        </w:rPr>
      </w:pPr>
      <w:r w:rsidRPr="00487CD4">
        <w:rPr>
          <w:szCs w:val="20"/>
          <w:highlight w:val="green"/>
        </w:rPr>
        <w:t>Agreements</w:t>
      </w:r>
      <w:r w:rsidRPr="00487CD4">
        <w:rPr>
          <w:szCs w:val="20"/>
        </w:rPr>
        <w:t>:</w:t>
      </w:r>
    </w:p>
    <w:p w:rsidR="00B1777E" w:rsidRPr="00487CD4" w:rsidRDefault="00B1777E" w:rsidP="00B1777E">
      <w:pPr>
        <w:pStyle w:val="af"/>
        <w:numPr>
          <w:ilvl w:val="0"/>
          <w:numId w:val="13"/>
        </w:numPr>
        <w:overflowPunct w:val="0"/>
        <w:snapToGrid/>
        <w:spacing w:after="180"/>
        <w:ind w:firstLineChars="0"/>
        <w:contextualSpacing/>
        <w:jc w:val="left"/>
        <w:textAlignment w:val="baseline"/>
      </w:pPr>
      <w:r w:rsidRPr="00487CD4">
        <w:t>The two BLER targets that are configurable for URLLC for CSI reporting are:</w:t>
      </w:r>
    </w:p>
    <w:p w:rsidR="00B1777E" w:rsidRPr="00487CD4" w:rsidRDefault="00B1777E" w:rsidP="00B1777E">
      <w:pPr>
        <w:pStyle w:val="af"/>
        <w:numPr>
          <w:ilvl w:val="1"/>
          <w:numId w:val="13"/>
        </w:numPr>
        <w:overflowPunct w:val="0"/>
        <w:snapToGrid/>
        <w:spacing w:after="180"/>
        <w:ind w:firstLineChars="0"/>
        <w:contextualSpacing/>
        <w:jc w:val="left"/>
        <w:textAlignment w:val="baseline"/>
      </w:pPr>
      <w:r w:rsidRPr="00487CD4">
        <w:t>Option B. (10-1, 10-5)</w:t>
      </w:r>
    </w:p>
    <w:p w:rsidR="00B1777E" w:rsidRPr="00487CD4" w:rsidRDefault="00B1777E" w:rsidP="00B1777E">
      <w:pPr>
        <w:pStyle w:val="af"/>
        <w:numPr>
          <w:ilvl w:val="1"/>
          <w:numId w:val="13"/>
        </w:numPr>
        <w:overflowPunct w:val="0"/>
        <w:snapToGrid/>
        <w:spacing w:after="180"/>
        <w:ind w:firstLineChars="0"/>
        <w:contextualSpacing/>
        <w:jc w:val="left"/>
        <w:textAlignment w:val="baseline"/>
      </w:pPr>
      <w:r w:rsidRPr="00487CD4">
        <w:t>Note: The definition of the test case for the BLER target of 10-5 should take into account channel and interference variations and estimation errors.</w:t>
      </w:r>
    </w:p>
    <w:p w:rsidR="00823886" w:rsidRPr="00BD65D6" w:rsidRDefault="00823886" w:rsidP="00823886">
      <w:pPr>
        <w:rPr>
          <w:szCs w:val="20"/>
        </w:rPr>
      </w:pPr>
      <w:r w:rsidRPr="00BD65D6">
        <w:rPr>
          <w:szCs w:val="20"/>
          <w:highlight w:val="green"/>
        </w:rPr>
        <w:t>Agreements</w:t>
      </w:r>
      <w:r w:rsidRPr="00BD65D6">
        <w:rPr>
          <w:szCs w:val="20"/>
        </w:rPr>
        <w:t>:</w:t>
      </w:r>
    </w:p>
    <w:p w:rsidR="00823886" w:rsidRPr="00BD65D6" w:rsidRDefault="00823886" w:rsidP="00823886">
      <w:pPr>
        <w:numPr>
          <w:ilvl w:val="0"/>
          <w:numId w:val="14"/>
        </w:numPr>
        <w:autoSpaceDE/>
        <w:autoSpaceDN/>
        <w:adjustRightInd/>
        <w:snapToGrid/>
        <w:spacing w:after="0"/>
        <w:jc w:val="left"/>
        <w:rPr>
          <w:szCs w:val="20"/>
        </w:rPr>
      </w:pPr>
      <w:r w:rsidRPr="00BD65D6">
        <w:rPr>
          <w:szCs w:val="20"/>
        </w:rPr>
        <w:t>In total, there are two CQI tables for URLLC CQI reporting</w:t>
      </w:r>
    </w:p>
    <w:p w:rsidR="00823886" w:rsidRPr="00BD65D6" w:rsidRDefault="00823886" w:rsidP="00823886">
      <w:pPr>
        <w:numPr>
          <w:ilvl w:val="1"/>
          <w:numId w:val="14"/>
        </w:numPr>
        <w:autoSpaceDE/>
        <w:autoSpaceDN/>
        <w:adjustRightInd/>
        <w:snapToGrid/>
        <w:spacing w:after="0"/>
        <w:jc w:val="left"/>
        <w:rPr>
          <w:szCs w:val="20"/>
        </w:rPr>
      </w:pPr>
      <w:r w:rsidRPr="00BD65D6">
        <w:rPr>
          <w:szCs w:val="20"/>
        </w:rPr>
        <w:t xml:space="preserve">The first table </w:t>
      </w:r>
      <w:r w:rsidRPr="00BD65D6">
        <w:rPr>
          <w:bCs/>
          <w:szCs w:val="20"/>
        </w:rPr>
        <w:t xml:space="preserve">for URLLC CQI reporting </w:t>
      </w:r>
      <w:r w:rsidRPr="00BD65D6">
        <w:rPr>
          <w:szCs w:val="20"/>
        </w:rPr>
        <w:t xml:space="preserve">is the same as the existing </w:t>
      </w:r>
      <w:r w:rsidRPr="00BD65D6">
        <w:rPr>
          <w:bCs/>
          <w:szCs w:val="20"/>
        </w:rPr>
        <w:t>64QAM CQI table without any change, which is for BLER target 10-1 for URLLC</w:t>
      </w:r>
    </w:p>
    <w:p w:rsidR="00823886" w:rsidRPr="00BD65D6" w:rsidRDefault="00823886" w:rsidP="00823886">
      <w:pPr>
        <w:numPr>
          <w:ilvl w:val="2"/>
          <w:numId w:val="14"/>
        </w:numPr>
        <w:autoSpaceDE/>
        <w:autoSpaceDN/>
        <w:adjustRightInd/>
        <w:snapToGrid/>
        <w:spacing w:after="0"/>
        <w:jc w:val="left"/>
        <w:rPr>
          <w:szCs w:val="20"/>
        </w:rPr>
      </w:pPr>
      <w:r w:rsidRPr="00BD65D6">
        <w:rPr>
          <w:szCs w:val="20"/>
        </w:rPr>
        <w:t>Note: this means the agreement on “Highest spectral efficiency for CQI based on 10-1 BLER target for URLLC is no more than 873/1024*6” is overturned</w:t>
      </w:r>
    </w:p>
    <w:p w:rsidR="00823886" w:rsidRPr="00BD65D6" w:rsidRDefault="00823886" w:rsidP="00823886">
      <w:pPr>
        <w:numPr>
          <w:ilvl w:val="1"/>
          <w:numId w:val="14"/>
        </w:numPr>
        <w:autoSpaceDE/>
        <w:autoSpaceDN/>
        <w:adjustRightInd/>
        <w:snapToGrid/>
        <w:spacing w:after="0"/>
        <w:jc w:val="left"/>
        <w:rPr>
          <w:szCs w:val="20"/>
        </w:rPr>
      </w:pPr>
      <w:r w:rsidRPr="00BD65D6">
        <w:rPr>
          <w:szCs w:val="20"/>
        </w:rPr>
        <w:t>The new table will have entries corresponding to BLER target 10-5</w:t>
      </w:r>
    </w:p>
    <w:p w:rsidR="00823886" w:rsidRDefault="00823886" w:rsidP="00823886">
      <w:pPr>
        <w:numPr>
          <w:ilvl w:val="0"/>
          <w:numId w:val="14"/>
        </w:numPr>
        <w:autoSpaceDE/>
        <w:autoSpaceDN/>
        <w:adjustRightInd/>
        <w:snapToGrid/>
        <w:spacing w:after="180"/>
        <w:contextualSpacing/>
        <w:jc w:val="left"/>
        <w:rPr>
          <w:szCs w:val="20"/>
          <w:lang w:eastAsia="x-none"/>
        </w:rPr>
      </w:pPr>
      <w:r w:rsidRPr="00BD65D6">
        <w:rPr>
          <w:szCs w:val="20"/>
          <w:lang w:eastAsia="x-none"/>
        </w:rPr>
        <w:t>For CSI reporting, the CQI field is 4-bit.</w:t>
      </w:r>
    </w:p>
    <w:p w:rsidR="00823886" w:rsidRPr="00823886" w:rsidRDefault="00823886" w:rsidP="00823886">
      <w:pPr>
        <w:autoSpaceDE/>
        <w:autoSpaceDN/>
        <w:adjustRightInd/>
        <w:snapToGrid/>
        <w:spacing w:after="180"/>
        <w:ind w:left="720"/>
        <w:contextualSpacing/>
        <w:jc w:val="left"/>
        <w:rPr>
          <w:szCs w:val="20"/>
          <w:lang w:eastAsia="x-none"/>
        </w:rPr>
      </w:pPr>
    </w:p>
    <w:p w:rsidR="00B1777E" w:rsidRPr="00BD65D6" w:rsidRDefault="00B1777E" w:rsidP="00B1777E">
      <w:pPr>
        <w:ind w:left="720" w:hanging="720"/>
        <w:rPr>
          <w:szCs w:val="20"/>
        </w:rPr>
      </w:pPr>
      <w:r w:rsidRPr="00BD65D6">
        <w:rPr>
          <w:szCs w:val="20"/>
          <w:highlight w:val="green"/>
        </w:rPr>
        <w:t>Agreements</w:t>
      </w:r>
      <w:r w:rsidRPr="00BD65D6">
        <w:rPr>
          <w:szCs w:val="20"/>
        </w:rPr>
        <w:t>:</w:t>
      </w:r>
    </w:p>
    <w:p w:rsidR="00B1777E" w:rsidRPr="00BD65D6" w:rsidRDefault="00B1777E" w:rsidP="00B1777E">
      <w:pPr>
        <w:numPr>
          <w:ilvl w:val="0"/>
          <w:numId w:val="14"/>
        </w:numPr>
        <w:autoSpaceDE/>
        <w:autoSpaceDN/>
        <w:adjustRightInd/>
        <w:snapToGrid/>
        <w:spacing w:after="0"/>
        <w:jc w:val="left"/>
        <w:rPr>
          <w:szCs w:val="20"/>
        </w:rPr>
      </w:pPr>
      <w:r w:rsidRPr="00BD65D6">
        <w:rPr>
          <w:szCs w:val="20"/>
        </w:rPr>
        <w:t xml:space="preserve">For BLER 10-5, </w:t>
      </w:r>
    </w:p>
    <w:p w:rsidR="00B1777E" w:rsidRPr="00BD65D6" w:rsidRDefault="00B1777E" w:rsidP="00B1777E">
      <w:pPr>
        <w:numPr>
          <w:ilvl w:val="0"/>
          <w:numId w:val="15"/>
        </w:numPr>
        <w:autoSpaceDE/>
        <w:autoSpaceDN/>
        <w:adjustRightInd/>
        <w:snapToGrid/>
        <w:spacing w:after="180"/>
        <w:contextualSpacing/>
        <w:jc w:val="left"/>
        <w:rPr>
          <w:szCs w:val="20"/>
          <w:lang w:eastAsia="x-none"/>
        </w:rPr>
      </w:pPr>
      <w:r w:rsidRPr="00BD65D6">
        <w:rPr>
          <w:szCs w:val="20"/>
          <w:lang w:eastAsia="x-none"/>
        </w:rPr>
        <w:t>Companies are encouraged to perform simulations for the new CQI table for URLLC, including</w:t>
      </w:r>
    </w:p>
    <w:p w:rsidR="00B1777E" w:rsidRPr="00BD65D6" w:rsidRDefault="00B1777E" w:rsidP="00B1777E">
      <w:pPr>
        <w:numPr>
          <w:ilvl w:val="1"/>
          <w:numId w:val="15"/>
        </w:numPr>
        <w:autoSpaceDE/>
        <w:autoSpaceDN/>
        <w:adjustRightInd/>
        <w:snapToGrid/>
        <w:spacing w:after="180"/>
        <w:contextualSpacing/>
        <w:jc w:val="left"/>
        <w:rPr>
          <w:szCs w:val="20"/>
          <w:lang w:eastAsia="x-none"/>
        </w:rPr>
      </w:pPr>
      <w:r w:rsidRPr="00BD65D6">
        <w:rPr>
          <w:szCs w:val="20"/>
          <w:lang w:eastAsia="x-none"/>
        </w:rPr>
        <w:t xml:space="preserve">The lowest SE entry </w:t>
      </w:r>
    </w:p>
    <w:p w:rsidR="00B1777E" w:rsidRPr="00BD65D6" w:rsidRDefault="00B1777E" w:rsidP="00B1777E">
      <w:pPr>
        <w:numPr>
          <w:ilvl w:val="2"/>
          <w:numId w:val="15"/>
        </w:numPr>
        <w:autoSpaceDE/>
        <w:autoSpaceDN/>
        <w:adjustRightInd/>
        <w:snapToGrid/>
        <w:spacing w:after="180"/>
        <w:contextualSpacing/>
        <w:jc w:val="left"/>
        <w:rPr>
          <w:szCs w:val="20"/>
          <w:lang w:eastAsia="x-none"/>
        </w:rPr>
      </w:pPr>
      <w:r w:rsidRPr="00BD65D6">
        <w:rPr>
          <w:szCs w:val="20"/>
          <w:lang w:eastAsia="x-none"/>
        </w:rPr>
        <w:t>E.g., 30~50/1024*2</w:t>
      </w:r>
    </w:p>
    <w:p w:rsidR="00B1777E" w:rsidRPr="00BD65D6" w:rsidRDefault="00B1777E" w:rsidP="00B1777E">
      <w:pPr>
        <w:numPr>
          <w:ilvl w:val="1"/>
          <w:numId w:val="15"/>
        </w:numPr>
        <w:autoSpaceDE/>
        <w:autoSpaceDN/>
        <w:adjustRightInd/>
        <w:snapToGrid/>
        <w:spacing w:after="180"/>
        <w:contextualSpacing/>
        <w:jc w:val="left"/>
        <w:rPr>
          <w:szCs w:val="20"/>
          <w:lang w:eastAsia="x-none"/>
        </w:rPr>
      </w:pPr>
      <w:r w:rsidRPr="00BD65D6">
        <w:rPr>
          <w:szCs w:val="20"/>
          <w:lang w:eastAsia="x-none"/>
        </w:rPr>
        <w:t>Note that the highest SE entry of no more than 772/1024*6 is already agreed</w:t>
      </w:r>
    </w:p>
    <w:p w:rsidR="00B1777E" w:rsidRPr="00BD65D6" w:rsidRDefault="00B1777E" w:rsidP="00B1777E">
      <w:pPr>
        <w:numPr>
          <w:ilvl w:val="1"/>
          <w:numId w:val="15"/>
        </w:numPr>
        <w:autoSpaceDE/>
        <w:autoSpaceDN/>
        <w:adjustRightInd/>
        <w:snapToGrid/>
        <w:spacing w:after="180"/>
        <w:contextualSpacing/>
        <w:jc w:val="left"/>
        <w:rPr>
          <w:szCs w:val="20"/>
          <w:lang w:eastAsia="x-none"/>
        </w:rPr>
      </w:pPr>
      <w:r w:rsidRPr="00BD65D6">
        <w:rPr>
          <w:szCs w:val="20"/>
          <w:lang w:eastAsia="x-none"/>
        </w:rPr>
        <w:t>Consider using approximately equally spaced SNR values</w:t>
      </w:r>
    </w:p>
    <w:p w:rsidR="00B1777E" w:rsidRPr="00BD65D6" w:rsidRDefault="00B1777E" w:rsidP="00B1777E">
      <w:pPr>
        <w:numPr>
          <w:ilvl w:val="2"/>
          <w:numId w:val="15"/>
        </w:numPr>
        <w:autoSpaceDE/>
        <w:autoSpaceDN/>
        <w:adjustRightInd/>
        <w:snapToGrid/>
        <w:spacing w:after="180"/>
        <w:contextualSpacing/>
        <w:jc w:val="left"/>
        <w:rPr>
          <w:szCs w:val="20"/>
          <w:lang w:eastAsia="x-none"/>
        </w:rPr>
      </w:pPr>
      <w:r w:rsidRPr="00BD65D6">
        <w:rPr>
          <w:szCs w:val="20"/>
          <w:lang w:eastAsia="x-none"/>
        </w:rPr>
        <w:t>Other options are not precluded</w:t>
      </w:r>
    </w:p>
    <w:p w:rsidR="00B1777E" w:rsidRPr="00BD65D6" w:rsidRDefault="00B1777E" w:rsidP="00B1777E">
      <w:pPr>
        <w:numPr>
          <w:ilvl w:val="2"/>
          <w:numId w:val="15"/>
        </w:numPr>
        <w:autoSpaceDE/>
        <w:autoSpaceDN/>
        <w:adjustRightInd/>
        <w:snapToGrid/>
        <w:spacing w:after="180"/>
        <w:contextualSpacing/>
        <w:jc w:val="left"/>
        <w:rPr>
          <w:szCs w:val="20"/>
          <w:lang w:eastAsia="x-none"/>
        </w:rPr>
      </w:pPr>
      <w:r w:rsidRPr="00BD65D6">
        <w:rPr>
          <w:szCs w:val="20"/>
          <w:lang w:eastAsia="x-none"/>
        </w:rPr>
        <w:t>Whether or not some existing CQI entries for BLER 10-1 can be reused</w:t>
      </w:r>
    </w:p>
    <w:p w:rsidR="00B1777E" w:rsidRPr="00BD65D6" w:rsidRDefault="00B1777E" w:rsidP="00B1777E">
      <w:pPr>
        <w:numPr>
          <w:ilvl w:val="3"/>
          <w:numId w:val="15"/>
        </w:numPr>
        <w:autoSpaceDE/>
        <w:autoSpaceDN/>
        <w:adjustRightInd/>
        <w:snapToGrid/>
        <w:spacing w:after="180"/>
        <w:contextualSpacing/>
        <w:jc w:val="left"/>
        <w:rPr>
          <w:szCs w:val="20"/>
          <w:lang w:eastAsia="x-none"/>
        </w:rPr>
      </w:pPr>
      <w:r w:rsidRPr="00BD65D6">
        <w:rPr>
          <w:szCs w:val="20"/>
          <w:lang w:eastAsia="x-none"/>
        </w:rPr>
        <w:t>Consider exsiting CQI entires when applicable</w:t>
      </w:r>
    </w:p>
    <w:p w:rsidR="00B1777E" w:rsidRPr="00BD65D6" w:rsidRDefault="00B1777E" w:rsidP="00B1777E">
      <w:pPr>
        <w:numPr>
          <w:ilvl w:val="1"/>
          <w:numId w:val="15"/>
        </w:numPr>
        <w:autoSpaceDE/>
        <w:autoSpaceDN/>
        <w:adjustRightInd/>
        <w:snapToGrid/>
        <w:spacing w:after="180"/>
        <w:contextualSpacing/>
        <w:jc w:val="left"/>
        <w:rPr>
          <w:szCs w:val="20"/>
          <w:lang w:eastAsia="x-none"/>
        </w:rPr>
      </w:pPr>
      <w:r w:rsidRPr="00BD65D6">
        <w:rPr>
          <w:szCs w:val="20"/>
          <w:lang w:eastAsia="x-none"/>
        </w:rPr>
        <w:t>In total 15 CQI entries (+1 OOR entry)</w:t>
      </w:r>
    </w:p>
    <w:p w:rsidR="00B1777E" w:rsidRPr="00BD65D6" w:rsidRDefault="00B1777E" w:rsidP="00B1777E">
      <w:pPr>
        <w:numPr>
          <w:ilvl w:val="0"/>
          <w:numId w:val="15"/>
        </w:numPr>
        <w:autoSpaceDE/>
        <w:autoSpaceDN/>
        <w:adjustRightInd/>
        <w:snapToGrid/>
        <w:spacing w:after="180"/>
        <w:contextualSpacing/>
        <w:jc w:val="left"/>
        <w:rPr>
          <w:szCs w:val="20"/>
          <w:lang w:eastAsia="x-none"/>
        </w:rPr>
      </w:pPr>
      <w:r w:rsidRPr="00BD65D6">
        <w:rPr>
          <w:szCs w:val="20"/>
          <w:lang w:eastAsia="x-none"/>
        </w:rPr>
        <w:t>In performing the simulations, consider</w:t>
      </w:r>
    </w:p>
    <w:p w:rsidR="00B1777E" w:rsidRPr="00BD65D6" w:rsidRDefault="00B1777E" w:rsidP="00B1777E">
      <w:pPr>
        <w:numPr>
          <w:ilvl w:val="1"/>
          <w:numId w:val="15"/>
        </w:numPr>
        <w:autoSpaceDE/>
        <w:autoSpaceDN/>
        <w:adjustRightInd/>
        <w:snapToGrid/>
        <w:spacing w:after="180"/>
        <w:contextualSpacing/>
        <w:jc w:val="left"/>
        <w:rPr>
          <w:szCs w:val="20"/>
          <w:lang w:eastAsia="x-none"/>
        </w:rPr>
      </w:pPr>
      <w:r w:rsidRPr="00BD65D6">
        <w:rPr>
          <w:szCs w:val="20"/>
          <w:lang w:eastAsia="x-none"/>
        </w:rPr>
        <w:lastRenderedPageBreak/>
        <w:t>Fading channel (TDL-A, 30ns) &amp; (TDL-C, 300ns)</w:t>
      </w:r>
    </w:p>
    <w:p w:rsidR="00B1777E" w:rsidRPr="00BD65D6" w:rsidRDefault="00B1777E" w:rsidP="00B1777E">
      <w:pPr>
        <w:numPr>
          <w:ilvl w:val="2"/>
          <w:numId w:val="15"/>
        </w:numPr>
        <w:autoSpaceDE/>
        <w:autoSpaceDN/>
        <w:adjustRightInd/>
        <w:snapToGrid/>
        <w:spacing w:after="180"/>
        <w:contextualSpacing/>
        <w:jc w:val="left"/>
        <w:rPr>
          <w:szCs w:val="20"/>
          <w:lang w:eastAsia="x-none"/>
        </w:rPr>
      </w:pPr>
      <w:r w:rsidRPr="00BD65D6">
        <w:rPr>
          <w:szCs w:val="20"/>
          <w:lang w:eastAsia="x-none"/>
        </w:rPr>
        <w:t>Other options are not precluded</w:t>
      </w:r>
    </w:p>
    <w:p w:rsidR="00B1777E" w:rsidRPr="00BD65D6" w:rsidRDefault="00B1777E" w:rsidP="00B1777E">
      <w:pPr>
        <w:numPr>
          <w:ilvl w:val="1"/>
          <w:numId w:val="15"/>
        </w:numPr>
        <w:autoSpaceDE/>
        <w:autoSpaceDN/>
        <w:adjustRightInd/>
        <w:snapToGrid/>
        <w:spacing w:after="180"/>
        <w:contextualSpacing/>
        <w:jc w:val="left"/>
        <w:rPr>
          <w:szCs w:val="20"/>
          <w:lang w:eastAsia="x-none"/>
        </w:rPr>
      </w:pPr>
      <w:r w:rsidRPr="00BD65D6">
        <w:rPr>
          <w:szCs w:val="20"/>
          <w:lang w:eastAsia="x-none"/>
        </w:rPr>
        <w:t>Payload of 32 bytes</w:t>
      </w:r>
    </w:p>
    <w:p w:rsidR="00B1777E" w:rsidRPr="00BD65D6" w:rsidRDefault="00B1777E" w:rsidP="00B1777E">
      <w:pPr>
        <w:numPr>
          <w:ilvl w:val="2"/>
          <w:numId w:val="15"/>
        </w:numPr>
        <w:autoSpaceDE/>
        <w:autoSpaceDN/>
        <w:adjustRightInd/>
        <w:snapToGrid/>
        <w:spacing w:after="180"/>
        <w:contextualSpacing/>
        <w:jc w:val="left"/>
        <w:rPr>
          <w:szCs w:val="20"/>
          <w:lang w:eastAsia="x-none"/>
        </w:rPr>
      </w:pPr>
      <w:r w:rsidRPr="00BD65D6">
        <w:rPr>
          <w:szCs w:val="20"/>
          <w:lang w:eastAsia="x-none"/>
        </w:rPr>
        <w:t>Other payload sizes can also be considered, up to each company</w:t>
      </w:r>
    </w:p>
    <w:p w:rsidR="00B1777E" w:rsidRPr="00BD65D6" w:rsidRDefault="00B1777E" w:rsidP="00B1777E">
      <w:pPr>
        <w:numPr>
          <w:ilvl w:val="1"/>
          <w:numId w:val="15"/>
        </w:numPr>
        <w:autoSpaceDE/>
        <w:autoSpaceDN/>
        <w:adjustRightInd/>
        <w:snapToGrid/>
        <w:spacing w:after="180"/>
        <w:contextualSpacing/>
        <w:jc w:val="left"/>
        <w:rPr>
          <w:szCs w:val="20"/>
          <w:lang w:eastAsia="x-none"/>
        </w:rPr>
      </w:pPr>
      <w:r w:rsidRPr="00BD65D6">
        <w:rPr>
          <w:szCs w:val="20"/>
          <w:lang w:eastAsia="x-none"/>
        </w:rPr>
        <w:t>SNR at 5% geometry for the lowest SE entry</w:t>
      </w:r>
    </w:p>
    <w:p w:rsidR="00B1777E" w:rsidRPr="00BD65D6" w:rsidRDefault="00B1777E" w:rsidP="00B1777E">
      <w:pPr>
        <w:numPr>
          <w:ilvl w:val="2"/>
          <w:numId w:val="15"/>
        </w:numPr>
        <w:autoSpaceDE/>
        <w:autoSpaceDN/>
        <w:adjustRightInd/>
        <w:snapToGrid/>
        <w:spacing w:after="180"/>
        <w:contextualSpacing/>
        <w:jc w:val="left"/>
        <w:rPr>
          <w:szCs w:val="20"/>
          <w:lang w:eastAsia="x-none"/>
        </w:rPr>
      </w:pPr>
      <w:r w:rsidRPr="00BD65D6">
        <w:rPr>
          <w:szCs w:val="20"/>
          <w:lang w:eastAsia="x-none"/>
        </w:rPr>
        <w:t>Other options are not precluded</w:t>
      </w:r>
    </w:p>
    <w:p w:rsidR="00B1777E" w:rsidRPr="00BD65D6" w:rsidRDefault="00B1777E" w:rsidP="00B1777E">
      <w:pPr>
        <w:numPr>
          <w:ilvl w:val="1"/>
          <w:numId w:val="15"/>
        </w:numPr>
        <w:autoSpaceDE/>
        <w:autoSpaceDN/>
        <w:adjustRightInd/>
        <w:snapToGrid/>
        <w:spacing w:after="180"/>
        <w:contextualSpacing/>
        <w:jc w:val="left"/>
        <w:rPr>
          <w:szCs w:val="20"/>
          <w:lang w:eastAsia="x-none"/>
        </w:rPr>
      </w:pPr>
      <w:r w:rsidRPr="00BD65D6">
        <w:rPr>
          <w:szCs w:val="20"/>
          <w:lang w:eastAsia="x-none"/>
        </w:rPr>
        <w:t>For other simulation assumptions, refer to agreements from RAN1#92</w:t>
      </w:r>
    </w:p>
    <w:p w:rsidR="00B1777E" w:rsidRPr="00BD65D6" w:rsidRDefault="00B1777E" w:rsidP="00B1777E">
      <w:pPr>
        <w:numPr>
          <w:ilvl w:val="0"/>
          <w:numId w:val="15"/>
        </w:numPr>
        <w:autoSpaceDE/>
        <w:autoSpaceDN/>
        <w:adjustRightInd/>
        <w:snapToGrid/>
        <w:spacing w:after="180"/>
        <w:contextualSpacing/>
        <w:jc w:val="left"/>
        <w:rPr>
          <w:szCs w:val="20"/>
          <w:lang w:eastAsia="x-none"/>
        </w:rPr>
      </w:pPr>
      <w:r w:rsidRPr="00BD65D6">
        <w:rPr>
          <w:szCs w:val="20"/>
          <w:lang w:eastAsia="x-none"/>
        </w:rPr>
        <w:t xml:space="preserve">Similar considerations are also applicable to the MCS table evaluations </w:t>
      </w:r>
    </w:p>
    <w:p w:rsidR="00B1777E" w:rsidRPr="007B6F00" w:rsidRDefault="00B1777E" w:rsidP="00B1777E"/>
    <w:p w:rsidR="00B1777E" w:rsidRPr="00944B38" w:rsidRDefault="00B1777E" w:rsidP="00B1777E">
      <w:pPr>
        <w:rPr>
          <w:lang w:val="en-GB"/>
        </w:rPr>
      </w:pPr>
      <w:r>
        <w:rPr>
          <w:lang w:val="en-GB"/>
        </w:rPr>
        <w:t xml:space="preserve">In this contribution, we discuss CQI table design for URLLC and present an example table following the proposed design goals. </w:t>
      </w:r>
    </w:p>
    <w:p w:rsidR="00B1777E" w:rsidRDefault="00B1777E" w:rsidP="00B1777E">
      <w:pPr>
        <w:pStyle w:val="1"/>
        <w:keepLines/>
        <w:numPr>
          <w:ilvl w:val="0"/>
          <w:numId w:val="12"/>
        </w:numPr>
        <w:pBdr>
          <w:top w:val="single" w:sz="12" w:space="3" w:color="auto"/>
        </w:pBdr>
        <w:overflowPunct w:val="0"/>
        <w:snapToGrid/>
        <w:spacing w:before="240" w:after="180"/>
        <w:jc w:val="left"/>
        <w:textAlignment w:val="baseline"/>
        <w:rPr>
          <w:lang w:eastAsia="zh-CN"/>
        </w:rPr>
      </w:pPr>
      <w:r>
        <w:rPr>
          <w:rFonts w:hint="eastAsia"/>
          <w:lang w:eastAsia="zh-CN"/>
        </w:rPr>
        <w:t>Discussion</w:t>
      </w:r>
    </w:p>
    <w:p w:rsidR="00B1777E" w:rsidRDefault="00B1777E" w:rsidP="00B1777E">
      <w:pPr>
        <w:pStyle w:val="2"/>
        <w:keepLines/>
        <w:numPr>
          <w:ilvl w:val="1"/>
          <w:numId w:val="12"/>
        </w:numPr>
        <w:overflowPunct w:val="0"/>
        <w:snapToGrid/>
        <w:spacing w:before="180" w:after="180"/>
        <w:jc w:val="left"/>
        <w:textAlignment w:val="baseline"/>
      </w:pPr>
      <w:r>
        <w:rPr>
          <w:rFonts w:hint="eastAsia"/>
        </w:rPr>
        <w:t xml:space="preserve">Target </w:t>
      </w:r>
      <w:r>
        <w:t>BLER</w:t>
      </w:r>
    </w:p>
    <w:p w:rsidR="00990FED" w:rsidRDefault="00524EF1" w:rsidP="00B1777E">
      <w:pPr>
        <w:rPr>
          <w:lang w:val="en-GB"/>
        </w:rPr>
      </w:pPr>
      <w:r w:rsidRPr="00524EF1">
        <w:rPr>
          <w:lang w:val="en-GB"/>
        </w:rPr>
        <w:t>URLLC requirements are such that a small packet of size 32 byte can be transmitted within 1ms latency with success probability of 1-10-5. In LTE, CQI report is derived based on 10% BLER. Several retransmissions can be performed to achieve high reliability if required. However, since much stricter requirements on both reliability and latency are set, CQI report for URLLC should be based on lower target BLER.</w:t>
      </w:r>
    </w:p>
    <w:p w:rsidR="00E825DC" w:rsidRDefault="00990FED" w:rsidP="00B1777E">
      <w:pPr>
        <w:rPr>
          <w:lang w:val="en-GB"/>
        </w:rPr>
      </w:pPr>
      <w:r>
        <w:rPr>
          <w:lang w:val="en-GB"/>
        </w:rPr>
        <w:t xml:space="preserve">In last meeting, </w:t>
      </w:r>
      <w:r w:rsidR="00CF3D31" w:rsidRPr="00CF3D31">
        <w:rPr>
          <w:lang w:val="en-GB"/>
        </w:rPr>
        <w:t xml:space="preserve">it was agreed </w:t>
      </w:r>
      <w:r>
        <w:t>t</w:t>
      </w:r>
      <w:r w:rsidRPr="00487CD4">
        <w:t>he two BLER targets that are configurable for URLLC for CSI reporting are</w:t>
      </w:r>
      <w:r w:rsidRPr="00E825DC">
        <w:rPr>
          <w:lang w:val="en-GB"/>
        </w:rPr>
        <w:t xml:space="preserve"> </w:t>
      </w:r>
      <w:r w:rsidRPr="00990FED">
        <w:rPr>
          <w:lang w:val="en-GB"/>
        </w:rPr>
        <w:t>(10-1, 10-5)</w:t>
      </w:r>
      <w:r>
        <w:rPr>
          <w:lang w:val="en-GB"/>
        </w:rPr>
        <w:t xml:space="preserve">. </w:t>
      </w:r>
      <w:r w:rsidR="00E825DC" w:rsidRPr="00E825DC">
        <w:rPr>
          <w:lang w:val="en-GB"/>
        </w:rPr>
        <w:t xml:space="preserve">The main motivation behind this decision is to support multiple URLLC services which may require different reliability and latency requirements. </w:t>
      </w:r>
      <w:r w:rsidR="00E12EC8" w:rsidRPr="00E12EC8">
        <w:rPr>
          <w:lang w:val="en-GB"/>
        </w:rPr>
        <w:t>Ac</w:t>
      </w:r>
      <w:r w:rsidR="00D66AE7">
        <w:rPr>
          <w:lang w:val="en-GB"/>
        </w:rPr>
        <w:t>cording to this agreement</w:t>
      </w:r>
      <w:r w:rsidR="00E12EC8" w:rsidRPr="00E12EC8">
        <w:rPr>
          <w:lang w:val="en-GB"/>
        </w:rPr>
        <w:t>, there are two CQI tables for URLLC CQI reporting.</w:t>
      </w:r>
      <w:r w:rsidR="00E12EC8">
        <w:rPr>
          <w:lang w:val="en-GB"/>
        </w:rPr>
        <w:t xml:space="preserve"> </w:t>
      </w:r>
      <w:r w:rsidR="00E12EC8" w:rsidRPr="00E12EC8">
        <w:rPr>
          <w:lang w:val="en-GB"/>
        </w:rPr>
        <w:t>The first table for URLLC CQI reporting is the same as the existing 64QAM CQI table without any change, which is for BLER target 10-1 for URLLC.</w:t>
      </w:r>
      <w:r w:rsidR="00E12EC8">
        <w:rPr>
          <w:lang w:val="en-GB"/>
        </w:rPr>
        <w:t xml:space="preserve"> The secondary</w:t>
      </w:r>
      <w:r w:rsidR="00E12EC8" w:rsidRPr="00E12EC8">
        <w:rPr>
          <w:lang w:val="en-GB"/>
        </w:rPr>
        <w:t xml:space="preserve"> table will have entries co</w:t>
      </w:r>
      <w:r w:rsidR="00E12EC8">
        <w:rPr>
          <w:lang w:val="en-GB"/>
        </w:rPr>
        <w:t>rresponding to BLER target 10-5, the value</w:t>
      </w:r>
      <w:r w:rsidR="0067409D">
        <w:rPr>
          <w:lang w:val="en-GB"/>
        </w:rPr>
        <w:t>s</w:t>
      </w:r>
      <w:r w:rsidR="00E12EC8">
        <w:rPr>
          <w:lang w:val="en-GB"/>
        </w:rPr>
        <w:t xml:space="preserve"> in this </w:t>
      </w:r>
      <w:r w:rsidR="0067409D">
        <w:rPr>
          <w:rFonts w:hint="eastAsia"/>
          <w:lang w:val="en-GB" w:eastAsia="zh-CN"/>
        </w:rPr>
        <w:t>table</w:t>
      </w:r>
      <w:r w:rsidR="0067409D">
        <w:rPr>
          <w:lang w:val="en-GB" w:eastAsia="zh-CN"/>
        </w:rPr>
        <w:t xml:space="preserve"> are</w:t>
      </w:r>
      <w:r w:rsidR="0067409D">
        <w:rPr>
          <w:rFonts w:hint="eastAsia"/>
          <w:lang w:val="en-GB" w:eastAsia="zh-CN"/>
        </w:rPr>
        <w:t xml:space="preserve"> </w:t>
      </w:r>
      <w:r w:rsidR="00E12EC8">
        <w:rPr>
          <w:lang w:val="en-GB"/>
        </w:rPr>
        <w:t>undetermined.</w:t>
      </w:r>
    </w:p>
    <w:p w:rsidR="00B1777E" w:rsidRPr="0016474A" w:rsidRDefault="00B1777E" w:rsidP="00B1777E">
      <w:pPr>
        <w:pStyle w:val="2"/>
        <w:keepLines/>
        <w:numPr>
          <w:ilvl w:val="1"/>
          <w:numId w:val="12"/>
        </w:numPr>
        <w:overflowPunct w:val="0"/>
        <w:snapToGrid/>
        <w:spacing w:before="180" w:after="180"/>
        <w:jc w:val="left"/>
        <w:textAlignment w:val="baseline"/>
      </w:pPr>
      <w:r w:rsidRPr="0016474A">
        <w:t xml:space="preserve">CQI </w:t>
      </w:r>
      <w:r>
        <w:t>T</w:t>
      </w:r>
      <w:r w:rsidRPr="0016474A">
        <w:t xml:space="preserve">able </w:t>
      </w:r>
      <w:r>
        <w:t>D</w:t>
      </w:r>
      <w:r w:rsidRPr="0016474A">
        <w:t>esign for URLLC</w:t>
      </w:r>
    </w:p>
    <w:p w:rsidR="007E74AF" w:rsidRPr="00CF3D31" w:rsidRDefault="00DE473A" w:rsidP="00CF3D31">
      <w:pPr>
        <w:rPr>
          <w:rFonts w:hint="eastAsia"/>
          <w:sz w:val="20"/>
        </w:rPr>
      </w:pPr>
      <w:r>
        <w:rPr>
          <w:sz w:val="20"/>
        </w:rPr>
        <w:t>The target BLER should provide different CQI indices for a gi</w:t>
      </w:r>
      <w:r w:rsidR="00CB1A41">
        <w:rPr>
          <w:sz w:val="20"/>
        </w:rPr>
        <w:t>ven TBS. As we know, it is meaning</w:t>
      </w:r>
      <w:r>
        <w:rPr>
          <w:sz w:val="20"/>
        </w:rPr>
        <w:t>less to introduce both 10</w:t>
      </w:r>
      <w:r w:rsidRPr="00BB0945">
        <w:rPr>
          <w:sz w:val="20"/>
          <w:vertAlign w:val="superscript"/>
        </w:rPr>
        <w:t>-1</w:t>
      </w:r>
      <w:r>
        <w:rPr>
          <w:sz w:val="20"/>
        </w:rPr>
        <w:t xml:space="preserve"> and 10</w:t>
      </w:r>
      <w:r w:rsidRPr="00BB0945">
        <w:rPr>
          <w:sz w:val="20"/>
          <w:vertAlign w:val="superscript"/>
        </w:rPr>
        <w:t>-2</w:t>
      </w:r>
      <w:r>
        <w:rPr>
          <w:sz w:val="20"/>
        </w:rPr>
        <w:t xml:space="preserve"> as BLER targets if the SNRs are close to each other. To see that, we investigate the variation of the BLER performance assuming more realistic channel model assumptions TDL. </w:t>
      </w:r>
      <w:bookmarkStart w:id="0" w:name="_Hlk510769613"/>
    </w:p>
    <w:p w:rsidR="00476DFF" w:rsidRPr="00476DFF" w:rsidRDefault="00CD3251" w:rsidP="007E74AF">
      <w:pPr>
        <w:widowControl w:val="0"/>
        <w:autoSpaceDE/>
        <w:autoSpaceDN/>
        <w:adjustRightInd/>
        <w:snapToGrid/>
        <w:spacing w:after="0"/>
        <w:rPr>
          <w:rFonts w:eastAsia="等线" w:cs="Arial"/>
          <w:kern w:val="2"/>
          <w:sz w:val="20"/>
          <w:szCs w:val="20"/>
          <w:lang w:val="en-GB" w:eastAsia="zh-CN"/>
        </w:rPr>
      </w:pPr>
      <w:r>
        <w:rPr>
          <w:rFonts w:eastAsia="Batang"/>
          <w:kern w:val="2"/>
          <w:sz w:val="20"/>
          <w:szCs w:val="20"/>
          <w:lang w:eastAsia="zh-CN"/>
        </w:rPr>
        <w:t>For URLLC</w:t>
      </w:r>
      <w:r w:rsidR="00476DFF" w:rsidRPr="00476DFF">
        <w:rPr>
          <w:rFonts w:eastAsia="Batang"/>
          <w:kern w:val="2"/>
          <w:sz w:val="20"/>
          <w:szCs w:val="20"/>
          <w:lang w:eastAsia="zh-CN"/>
        </w:rPr>
        <w:t xml:space="preserve">, it is important to have an accurate CQI report from the UE </w:t>
      </w:r>
      <w:r w:rsidR="007E74AF">
        <w:rPr>
          <w:rFonts w:eastAsia="Batang"/>
          <w:kern w:val="2"/>
          <w:sz w:val="20"/>
          <w:szCs w:val="20"/>
          <w:lang w:eastAsia="zh-CN"/>
        </w:rPr>
        <w:t>and accuracy can be improved by</w:t>
      </w:r>
      <w:r w:rsidR="00192729">
        <w:rPr>
          <w:rFonts w:eastAsia="Batang"/>
          <w:kern w:val="2"/>
          <w:sz w:val="20"/>
          <w:szCs w:val="20"/>
          <w:lang w:eastAsia="zh-CN"/>
        </w:rPr>
        <w:t xml:space="preserve"> </w:t>
      </w:r>
      <w:r w:rsidR="00476DFF" w:rsidRPr="00476DFF">
        <w:rPr>
          <w:rFonts w:eastAsia="Batang"/>
          <w:kern w:val="2"/>
          <w:sz w:val="20"/>
          <w:szCs w:val="20"/>
          <w:lang w:eastAsia="zh-CN"/>
        </w:rPr>
        <w:t>assuming good granularity of SE and a higher number of entries. Considering also on the feedback overhead, we think that 4-bit CQI feedback is reasonable for URLLC. If CQI entries are also used in the MCS table, the scheduler could use CQI report in the scheduling decisions, and this is already the case in LTE. Con</w:t>
      </w:r>
      <w:r w:rsidR="00476DFF">
        <w:rPr>
          <w:rFonts w:eastAsia="Batang"/>
          <w:kern w:val="2"/>
          <w:sz w:val="20"/>
          <w:szCs w:val="20"/>
          <w:lang w:eastAsia="zh-CN"/>
        </w:rPr>
        <w:t xml:space="preserve">sidering this aspect, we give </w:t>
      </w:r>
      <w:r w:rsidR="00476DFF">
        <w:rPr>
          <w:lang w:val="en-GB"/>
        </w:rPr>
        <w:t xml:space="preserve">an example CQI table for URLLC is shown in </w:t>
      </w:r>
      <w:r w:rsidR="00476DFF">
        <w:rPr>
          <w:lang w:val="en-GB"/>
        </w:rPr>
        <w:fldChar w:fldCharType="begin"/>
      </w:r>
      <w:r w:rsidR="00476DFF">
        <w:rPr>
          <w:lang w:val="en-GB"/>
        </w:rPr>
        <w:instrText xml:space="preserve"> REF _Ref506386419 \h  \* MERGEFORMAT </w:instrText>
      </w:r>
      <w:r w:rsidR="00476DFF">
        <w:rPr>
          <w:lang w:val="en-GB"/>
        </w:rPr>
      </w:r>
      <w:r w:rsidR="00476DFF">
        <w:rPr>
          <w:lang w:val="en-GB"/>
        </w:rPr>
        <w:fldChar w:fldCharType="separate"/>
      </w:r>
      <w:r w:rsidR="00476DFF" w:rsidRPr="006C2FCC">
        <w:rPr>
          <w:lang w:val="en-GB"/>
        </w:rPr>
        <w:t>Table 1</w:t>
      </w:r>
      <w:r w:rsidR="00476DFF">
        <w:rPr>
          <w:lang w:val="en-GB"/>
        </w:rPr>
        <w:fldChar w:fldCharType="end"/>
      </w:r>
      <w:r w:rsidR="00476DFF">
        <w:rPr>
          <w:lang w:val="en-GB"/>
        </w:rPr>
        <w:t>.</w:t>
      </w:r>
      <w:r w:rsidRPr="00CD3251">
        <w:t xml:space="preserve"> </w:t>
      </w:r>
      <w:r w:rsidRPr="00CD3251">
        <w:rPr>
          <w:lang w:val="en-GB"/>
        </w:rPr>
        <w:t>Compared with the EMBB C</w:t>
      </w:r>
      <w:r>
        <w:rPr>
          <w:lang w:val="en-GB"/>
        </w:rPr>
        <w:t>QI table</w:t>
      </w:r>
      <w:r w:rsidRPr="00CD3251">
        <w:rPr>
          <w:lang w:val="en-GB"/>
        </w:rPr>
        <w:t xml:space="preserve">, the minimum SE </w:t>
      </w:r>
      <w:r>
        <w:rPr>
          <w:lang w:val="en-GB"/>
        </w:rPr>
        <w:t>is reduced from 0.1523 to 0.0586</w:t>
      </w:r>
      <w:r w:rsidRPr="00CD3251">
        <w:rPr>
          <w:lang w:val="en-GB"/>
        </w:rPr>
        <w:t>.</w:t>
      </w:r>
    </w:p>
    <w:bookmarkEnd w:id="0"/>
    <w:p w:rsidR="00B1777E" w:rsidRDefault="00B1777E" w:rsidP="00B1777E">
      <w:pPr>
        <w:rPr>
          <w:lang w:val="en-GB"/>
        </w:rPr>
      </w:pPr>
    </w:p>
    <w:p w:rsidR="00885E59" w:rsidRPr="00F065B3" w:rsidRDefault="00B1777E" w:rsidP="00476DFF">
      <w:pPr>
        <w:pStyle w:val="a5"/>
        <w:keepNext/>
        <w:rPr>
          <w:lang w:eastAsia="zh-CN"/>
        </w:rPr>
      </w:pPr>
      <w:bookmarkStart w:id="1" w:name="_Ref506386419"/>
      <w:bookmarkStart w:id="2" w:name="_Ref506386413"/>
      <w:r>
        <w:lastRenderedPageBreak/>
        <w:t xml:space="preserve">Table </w:t>
      </w:r>
      <w:r w:rsidR="00530EC2">
        <w:fldChar w:fldCharType="begin"/>
      </w:r>
      <w:r w:rsidR="00530EC2">
        <w:instrText xml:space="preserve"> SEQ Table \* ARABIC </w:instrText>
      </w:r>
      <w:r w:rsidR="00530EC2">
        <w:fldChar w:fldCharType="separate"/>
      </w:r>
      <w:r>
        <w:rPr>
          <w:noProof/>
        </w:rPr>
        <w:t>1</w:t>
      </w:r>
      <w:r w:rsidR="00530EC2">
        <w:rPr>
          <w:noProof/>
        </w:rPr>
        <w:fldChar w:fldCharType="end"/>
      </w:r>
      <w:bookmarkEnd w:id="1"/>
      <w:r>
        <w:t xml:space="preserve"> 4-bit CQI table for URLLC</w:t>
      </w:r>
      <w:bookmarkEnd w:id="2"/>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5E641C" w:rsidRPr="00D51FD4" w:rsidTr="00894B30">
        <w:trPr>
          <w:tblHeade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CQI index for BLER 10^-5</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efficiency</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out of range</w:t>
            </w:r>
          </w:p>
        </w:tc>
      </w:tr>
      <w:tr w:rsidR="00192729"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92729" w:rsidRPr="00A93023" w:rsidRDefault="00192729" w:rsidP="00192729">
            <w:pPr>
              <w:keepNext/>
              <w:overflowPunct w:val="0"/>
              <w:jc w:val="center"/>
              <w:textAlignment w:val="baseline"/>
              <w:rPr>
                <w:rFonts w:ascii="Arial" w:hAnsi="Arial" w:cs="Arial"/>
                <w:sz w:val="18"/>
                <w:szCs w:val="18"/>
                <w:lang w:eastAsia="en-GB"/>
              </w:rPr>
            </w:pPr>
            <w:r w:rsidRPr="00A93023">
              <w:rPr>
                <w:rFonts w:ascii="Arial" w:hAnsi="Arial" w:cs="Arial"/>
                <w:sz w:val="18"/>
                <w:szCs w:val="18"/>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92729" w:rsidRPr="00D51FD4" w:rsidRDefault="00192729" w:rsidP="00192729">
            <w:pPr>
              <w:keepNext/>
              <w:overflowPunct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92729" w:rsidRPr="00D51FD4" w:rsidRDefault="00192729" w:rsidP="00192729">
            <w:pPr>
              <w:keepNext/>
              <w:overflowPunct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3</w:t>
            </w:r>
            <w:r>
              <w:rPr>
                <w:rFonts w:ascii="Arial" w:hAnsi="Arial" w:cs="Arial"/>
                <w:sz w:val="18"/>
                <w:szCs w:val="18"/>
                <w:highlight w:val="yellow"/>
                <w:lang w:eastAsia="en-GB"/>
              </w:rPr>
              <w:t>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92729" w:rsidRPr="00192729" w:rsidRDefault="00192729" w:rsidP="00192729">
            <w:pPr>
              <w:keepNext/>
              <w:overflowPunct w:val="0"/>
              <w:jc w:val="center"/>
              <w:textAlignment w:val="baseline"/>
              <w:rPr>
                <w:rFonts w:ascii="Arial" w:hAnsi="Arial" w:cs="Arial"/>
                <w:sz w:val="18"/>
                <w:szCs w:val="18"/>
                <w:highlight w:val="yellow"/>
                <w:lang w:eastAsia="en-GB"/>
              </w:rPr>
            </w:pPr>
            <w:r w:rsidRPr="00192729">
              <w:rPr>
                <w:rFonts w:ascii="Arial" w:hAnsi="Arial" w:cs="Arial"/>
                <w:sz w:val="18"/>
                <w:szCs w:val="18"/>
                <w:highlight w:val="yellow"/>
                <w:lang w:eastAsia="en-GB"/>
              </w:rPr>
              <w:t>0.0586</w:t>
            </w:r>
          </w:p>
        </w:tc>
      </w:tr>
      <w:tr w:rsidR="00192729"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92729" w:rsidRPr="00A93023" w:rsidRDefault="00192729" w:rsidP="00192729">
            <w:pPr>
              <w:keepNext/>
              <w:overflowPunct w:val="0"/>
              <w:jc w:val="center"/>
              <w:textAlignment w:val="baseline"/>
              <w:rPr>
                <w:rFonts w:ascii="Arial" w:hAnsi="Arial" w:cs="Arial"/>
                <w:sz w:val="18"/>
                <w:szCs w:val="18"/>
                <w:lang w:eastAsia="en-GB"/>
              </w:rPr>
            </w:pPr>
            <w:r w:rsidRPr="00A93023">
              <w:rPr>
                <w:rFonts w:ascii="Arial" w:hAnsi="Arial" w:cs="Arial"/>
                <w:sz w:val="18"/>
                <w:szCs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92729" w:rsidRPr="00D51FD4" w:rsidRDefault="00192729" w:rsidP="00192729">
            <w:pPr>
              <w:keepNext/>
              <w:overflowPunct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92729" w:rsidRPr="00D51FD4" w:rsidRDefault="00192729" w:rsidP="00192729">
            <w:pPr>
              <w:keepNext/>
              <w:overflowPunct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92729" w:rsidRPr="00192729" w:rsidRDefault="00192729" w:rsidP="00192729">
            <w:pPr>
              <w:keepNext/>
              <w:overflowPunct w:val="0"/>
              <w:jc w:val="center"/>
              <w:textAlignment w:val="baseline"/>
              <w:rPr>
                <w:rFonts w:ascii="Arial" w:hAnsi="Arial" w:cs="Arial"/>
                <w:sz w:val="18"/>
                <w:szCs w:val="18"/>
                <w:highlight w:val="yellow"/>
                <w:lang w:eastAsia="en-GB"/>
              </w:rPr>
            </w:pPr>
            <w:r w:rsidRPr="00192729">
              <w:rPr>
                <w:rFonts w:ascii="Arial" w:hAnsi="Arial" w:cs="Arial"/>
                <w:sz w:val="18"/>
                <w:szCs w:val="18"/>
                <w:highlight w:val="yellow"/>
                <w:lang w:eastAsia="en-GB"/>
              </w:rPr>
              <w:t>0.0977</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0.1523</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0.2344</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0.3770</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0.6016</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0.8770</w:t>
            </w:r>
          </w:p>
        </w:tc>
      </w:tr>
      <w:tr w:rsidR="005E641C" w:rsidRPr="00D51FD4" w:rsidTr="00894B30">
        <w:trPr>
          <w:tblHeade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8</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1.1758</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1.4766</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1.9141</w:t>
            </w:r>
          </w:p>
        </w:tc>
      </w:tr>
      <w:tr w:rsidR="005E641C" w:rsidRPr="00D51FD4" w:rsidTr="00894B30">
        <w:trPr>
          <w:tblHeade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11</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2.4063</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 xml:space="preserve">2.7305 </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3.3223</w:t>
            </w:r>
          </w:p>
        </w:tc>
      </w:tr>
      <w:tr w:rsidR="005E641C" w:rsidRPr="00D51FD4" w:rsidTr="00894B30">
        <w:trPr>
          <w:tblHeade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3.9023</w:t>
            </w:r>
          </w:p>
        </w:tc>
      </w:tr>
      <w:tr w:rsidR="005E641C" w:rsidRPr="00D51FD4" w:rsidTr="00894B30">
        <w:trPr>
          <w:tblHeader/>
          <w:jc w:val="center"/>
        </w:trPr>
        <w:tc>
          <w:tcPr>
            <w:tcW w:w="1155"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15</w:t>
            </w:r>
          </w:p>
        </w:tc>
        <w:tc>
          <w:tcPr>
            <w:tcW w:w="1228" w:type="dxa"/>
            <w:tcBorders>
              <w:top w:val="nil"/>
              <w:left w:val="nil"/>
              <w:bottom w:val="sing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772</w:t>
            </w:r>
          </w:p>
        </w:tc>
        <w:tc>
          <w:tcPr>
            <w:tcW w:w="1116" w:type="dxa"/>
            <w:tcBorders>
              <w:top w:val="nil"/>
              <w:left w:val="nil"/>
              <w:bottom w:val="single" w:sz="4" w:space="0" w:color="auto"/>
              <w:right w:val="single" w:sz="8" w:space="0" w:color="auto"/>
            </w:tcBorders>
            <w:tcMar>
              <w:top w:w="0" w:type="dxa"/>
              <w:left w:w="108" w:type="dxa"/>
              <w:bottom w:w="0" w:type="dxa"/>
              <w:right w:w="108" w:type="dxa"/>
            </w:tcMar>
            <w:hideMark/>
          </w:tcPr>
          <w:p w:rsidR="005E641C" w:rsidRPr="00D51FD4" w:rsidRDefault="005E641C" w:rsidP="00894B30">
            <w:pPr>
              <w:keepNext/>
              <w:overflowPunct w:val="0"/>
              <w:jc w:val="center"/>
              <w:textAlignment w:val="baseline"/>
              <w:rPr>
                <w:rFonts w:ascii="Arial" w:hAnsi="Arial" w:cs="Arial"/>
                <w:sz w:val="18"/>
                <w:szCs w:val="18"/>
                <w:lang w:eastAsia="en-GB"/>
              </w:rPr>
            </w:pPr>
            <w:r w:rsidRPr="00D51FD4">
              <w:rPr>
                <w:rFonts w:ascii="Arial" w:hAnsi="Arial" w:cs="Arial"/>
                <w:sz w:val="18"/>
                <w:szCs w:val="18"/>
                <w:lang w:eastAsia="en-GB"/>
              </w:rPr>
              <w:t>4.5234</w:t>
            </w:r>
          </w:p>
        </w:tc>
      </w:tr>
    </w:tbl>
    <w:p w:rsidR="00F47C91" w:rsidRDefault="009D5381" w:rsidP="002158E1">
      <w:pPr>
        <w:keepNext/>
        <w:spacing w:beforeLines="50" w:before="120"/>
        <w:rPr>
          <w:lang w:val="en-GB"/>
        </w:rPr>
      </w:pPr>
      <w:r w:rsidRPr="009D5381">
        <w:rPr>
          <w:lang w:val="en-GB"/>
        </w:rPr>
        <w:t>Link level simulation has been performed using the proposed CQI tables. The achievable spectral efficiency (bits/symbol) for differen</w:t>
      </w:r>
      <w:r w:rsidR="00A364B8">
        <w:rPr>
          <w:lang w:val="en-GB"/>
        </w:rPr>
        <w:t xml:space="preserve">t MCSs in the CQI table with </w:t>
      </w:r>
      <w:r w:rsidRPr="009D5381">
        <w:rPr>
          <w:lang w:val="en-GB"/>
        </w:rPr>
        <w:t>10-5 target BLER are shown as a function of SNR for TDL-A channel. Simulation assumption is summarized in the table</w:t>
      </w:r>
      <w:r w:rsidR="00A364B8">
        <w:rPr>
          <w:lang w:val="en-GB"/>
        </w:rPr>
        <w:t>2</w:t>
      </w:r>
      <w:r w:rsidRPr="009D5381">
        <w:rPr>
          <w:lang w:val="en-GB"/>
        </w:rPr>
        <w:t xml:space="preserve"> </w:t>
      </w:r>
      <w:r w:rsidR="00A364B8">
        <w:rPr>
          <w:lang w:val="en-GB"/>
        </w:rPr>
        <w:t>in appendix</w:t>
      </w:r>
      <w:r w:rsidRPr="009D5381">
        <w:rPr>
          <w:lang w:val="en-GB"/>
        </w:rPr>
        <w:t>.</w:t>
      </w:r>
      <w:r w:rsidR="00F47C91">
        <w:rPr>
          <w:lang w:val="en-GB"/>
        </w:rPr>
        <w:t xml:space="preserve"> In simulation, four code rates are tested. We hope well-distributed simulation results curve, so </w:t>
      </w:r>
      <w:r w:rsidR="00AE2A7F">
        <w:rPr>
          <w:lang w:val="en-GB"/>
        </w:rPr>
        <w:t xml:space="preserve">code rates entries </w:t>
      </w:r>
      <w:r w:rsidR="00F47C91">
        <w:rPr>
          <w:lang w:val="en-GB"/>
        </w:rPr>
        <w:t>30/1024 and 50/1024 are selected</w:t>
      </w:r>
      <w:r w:rsidR="00536A3B">
        <w:rPr>
          <w:lang w:val="en-GB"/>
        </w:rPr>
        <w:t xml:space="preserve"> for T</w:t>
      </w:r>
      <w:r w:rsidR="00F47C91">
        <w:rPr>
          <w:lang w:val="en-GB"/>
        </w:rPr>
        <w:t>able1.</w:t>
      </w:r>
    </w:p>
    <w:p w:rsidR="00CF3D31" w:rsidRDefault="00811DDA" w:rsidP="009D5381">
      <w:pPr>
        <w:keepNext/>
      </w:pPr>
      <w:r>
        <w:rPr>
          <w:noProof/>
          <w:lang w:eastAsia="zh-CN"/>
        </w:rPr>
        <w:drawing>
          <wp:inline distT="0" distB="0" distL="0" distR="0" wp14:anchorId="1D965CC7" wp14:editId="40750C48">
            <wp:extent cx="5916295" cy="287972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879725"/>
                    </a:xfrm>
                    <a:prstGeom prst="rect">
                      <a:avLst/>
                    </a:prstGeom>
                  </pic:spPr>
                </pic:pic>
              </a:graphicData>
            </a:graphic>
          </wp:inline>
        </w:drawing>
      </w:r>
    </w:p>
    <w:p w:rsidR="00A07557" w:rsidRDefault="00CF3D31" w:rsidP="00CF3D31">
      <w:pPr>
        <w:pStyle w:val="a5"/>
        <w:rPr>
          <w:lang w:val="en-GB"/>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F3D31">
        <w:t>Perf</w:t>
      </w:r>
      <w:r>
        <w:t xml:space="preserve">ormance of </w:t>
      </w:r>
      <w:r w:rsidRPr="00CF3D31">
        <w:t xml:space="preserve">CQI </w:t>
      </w:r>
      <w:r>
        <w:t>table for TDL-A</w:t>
      </w:r>
      <w:r w:rsidRPr="00CF3D31">
        <w:t xml:space="preserve"> channel</w:t>
      </w:r>
    </w:p>
    <w:p w:rsidR="00B1777E" w:rsidRDefault="00B1777E" w:rsidP="00B1777E">
      <w:pPr>
        <w:pStyle w:val="1"/>
        <w:keepLines/>
        <w:numPr>
          <w:ilvl w:val="0"/>
          <w:numId w:val="12"/>
        </w:numPr>
        <w:pBdr>
          <w:top w:val="single" w:sz="12" w:space="3" w:color="auto"/>
        </w:pBdr>
        <w:tabs>
          <w:tab w:val="num" w:pos="4969"/>
        </w:tabs>
        <w:autoSpaceDE/>
        <w:autoSpaceDN/>
        <w:adjustRightInd/>
        <w:snapToGrid/>
        <w:spacing w:before="240" w:after="180"/>
        <w:ind w:left="426" w:hanging="426"/>
        <w:jc w:val="left"/>
        <w:rPr>
          <w:szCs w:val="36"/>
          <w:lang w:eastAsia="ja-JP"/>
        </w:rPr>
      </w:pPr>
      <w:r>
        <w:rPr>
          <w:rFonts w:hint="eastAsia"/>
          <w:szCs w:val="36"/>
          <w:lang w:eastAsia="ja-JP"/>
        </w:rPr>
        <w:lastRenderedPageBreak/>
        <w:t>Conclusion</w:t>
      </w:r>
    </w:p>
    <w:p w:rsidR="00B1777E" w:rsidRPr="00D815CA" w:rsidRDefault="00B1777E" w:rsidP="00B1777E">
      <w:pPr>
        <w:rPr>
          <w:lang w:eastAsia="ja-JP"/>
        </w:rPr>
      </w:pPr>
      <w:r w:rsidRPr="00D815CA">
        <w:rPr>
          <w:lang w:eastAsia="ja-JP"/>
        </w:rPr>
        <w:t>In this contribution we discussed the open issues related to the BLER targets for CQI reporti</w:t>
      </w:r>
      <w:r w:rsidR="002158E1">
        <w:rPr>
          <w:lang w:eastAsia="ja-JP"/>
        </w:rPr>
        <w:t xml:space="preserve">ng and the design of CQI </w:t>
      </w:r>
      <w:r w:rsidR="00762101">
        <w:rPr>
          <w:lang w:eastAsia="ja-JP"/>
        </w:rPr>
        <w:t>table</w:t>
      </w:r>
      <w:r w:rsidRPr="00D815CA">
        <w:rPr>
          <w:lang w:eastAsia="ja-JP"/>
        </w:rPr>
        <w:t xml:space="preserve"> for URLLC in NR. Based on the discussion, following </w:t>
      </w:r>
      <w:r>
        <w:rPr>
          <w:lang w:eastAsia="ja-JP"/>
        </w:rPr>
        <w:t>pr</w:t>
      </w:r>
      <w:r w:rsidRPr="00D815CA">
        <w:rPr>
          <w:lang w:eastAsia="ja-JP"/>
        </w:rPr>
        <w:t>oposals are made:</w:t>
      </w:r>
    </w:p>
    <w:p w:rsidR="00B1777E" w:rsidRDefault="00B1777E" w:rsidP="00B1777E">
      <w:pPr>
        <w:rPr>
          <w:i/>
        </w:rPr>
      </w:pPr>
      <w:r w:rsidRPr="00776066">
        <w:rPr>
          <w:b/>
          <w:lang w:eastAsia="ja-JP"/>
        </w:rPr>
        <w:t xml:space="preserve">Proposal 1: </w:t>
      </w:r>
      <w:r>
        <w:rPr>
          <w:i/>
        </w:rPr>
        <w:t xml:space="preserve">Adopt Table 1 of current document </w:t>
      </w:r>
      <w:r w:rsidRPr="00FE150D">
        <w:rPr>
          <w:i/>
        </w:rPr>
        <w:t xml:space="preserve">for CQI table </w:t>
      </w:r>
      <w:r>
        <w:rPr>
          <w:i/>
        </w:rPr>
        <w:t xml:space="preserve">designed for </w:t>
      </w:r>
      <w:r w:rsidRPr="00FE150D">
        <w:rPr>
          <w:i/>
        </w:rPr>
        <w:t>configured BLER 10</w:t>
      </w:r>
      <w:r w:rsidRPr="00FE150D">
        <w:rPr>
          <w:i/>
          <w:vertAlign w:val="superscript"/>
        </w:rPr>
        <w:t>-5</w:t>
      </w:r>
      <w:r w:rsidR="00732679">
        <w:rPr>
          <w:i/>
        </w:rPr>
        <w:t>.</w:t>
      </w:r>
    </w:p>
    <w:p w:rsidR="00A24C3A" w:rsidRPr="00A24C3A" w:rsidRDefault="00A24C3A" w:rsidP="00A24C3A">
      <w:pPr>
        <w:pStyle w:val="1"/>
        <w:keepLines/>
        <w:numPr>
          <w:ilvl w:val="0"/>
          <w:numId w:val="12"/>
        </w:numPr>
        <w:pBdr>
          <w:top w:val="single" w:sz="12" w:space="3" w:color="auto"/>
        </w:pBdr>
        <w:tabs>
          <w:tab w:val="num" w:pos="432"/>
          <w:tab w:val="num" w:pos="4969"/>
        </w:tabs>
        <w:autoSpaceDE/>
        <w:autoSpaceDN/>
        <w:adjustRightInd/>
        <w:snapToGrid/>
        <w:spacing w:before="240" w:after="180"/>
        <w:ind w:left="426" w:hanging="426"/>
        <w:jc w:val="left"/>
        <w:rPr>
          <w:szCs w:val="36"/>
          <w:lang w:eastAsia="ja-JP"/>
        </w:rPr>
      </w:pPr>
      <w:r w:rsidRPr="00A24C3A">
        <w:rPr>
          <w:szCs w:val="36"/>
          <w:lang w:eastAsia="ja-JP"/>
        </w:rPr>
        <w:t>References</w:t>
      </w:r>
    </w:p>
    <w:p w:rsidR="009A4665" w:rsidRDefault="00A24C3A" w:rsidP="009A4665">
      <w:pPr>
        <w:pStyle w:val="Reference"/>
        <w:numPr>
          <w:ilvl w:val="0"/>
          <w:numId w:val="19"/>
        </w:numPr>
      </w:pPr>
      <w:bookmarkStart w:id="3" w:name="_Ref510688252"/>
      <w:r w:rsidRPr="00E90EB6">
        <w:t>3GPP TR</w:t>
      </w:r>
      <w:r w:rsidR="00542FE1">
        <w:t xml:space="preserve"> 38.2</w:t>
      </w:r>
      <w:r w:rsidRPr="00E90EB6">
        <w:t xml:space="preserve">13 </w:t>
      </w:r>
      <w:bookmarkStart w:id="4" w:name="_Ref510688276"/>
      <w:bookmarkEnd w:id="3"/>
      <w:r w:rsidR="009A4665">
        <w:t>3rd Generation Partnership Project;</w:t>
      </w:r>
      <w:r w:rsidR="009A4665">
        <w:t xml:space="preserve"> </w:t>
      </w:r>
      <w:r w:rsidR="009A4665">
        <w:t>Technical Specification Group Radio Access Network;</w:t>
      </w:r>
      <w:r w:rsidR="009A4665">
        <w:rPr>
          <w:rFonts w:hint="eastAsia"/>
        </w:rPr>
        <w:t xml:space="preserve"> </w:t>
      </w:r>
      <w:r w:rsidR="009A4665">
        <w:t>NR;</w:t>
      </w:r>
      <w:r w:rsidR="009A4665">
        <w:t xml:space="preserve"> </w:t>
      </w:r>
      <w:r w:rsidR="009A4665">
        <w:t>Physical layer procedures for control(Release 15)</w:t>
      </w:r>
    </w:p>
    <w:p w:rsidR="00A24C3A" w:rsidRDefault="00A24C3A" w:rsidP="00A24C3A">
      <w:pPr>
        <w:pStyle w:val="Reference"/>
        <w:numPr>
          <w:ilvl w:val="0"/>
          <w:numId w:val="19"/>
        </w:numPr>
      </w:pPr>
      <w:r>
        <w:t>Chairman’s note RAN1#92</w:t>
      </w:r>
      <w:bookmarkEnd w:id="4"/>
    </w:p>
    <w:p w:rsidR="00A24C3A" w:rsidRDefault="00A24C3A" w:rsidP="00A24C3A">
      <w:pPr>
        <w:pStyle w:val="Reference"/>
        <w:numPr>
          <w:ilvl w:val="0"/>
          <w:numId w:val="19"/>
        </w:numPr>
      </w:pPr>
      <w:bookmarkStart w:id="5" w:name="_Ref510688290"/>
      <w:r>
        <w:t>Chairman’s note RAN1#92</w:t>
      </w:r>
      <w:bookmarkEnd w:id="5"/>
      <w:r w:rsidRPr="00A24C3A">
        <w:t xml:space="preserve"> </w:t>
      </w:r>
      <w:r>
        <w:t>bis</w:t>
      </w:r>
    </w:p>
    <w:p w:rsidR="00A24C3A" w:rsidRPr="00AC6BAD" w:rsidRDefault="00050D91" w:rsidP="00B1777E">
      <w:pPr>
        <w:pStyle w:val="Reference"/>
        <w:numPr>
          <w:ilvl w:val="0"/>
          <w:numId w:val="19"/>
        </w:numPr>
      </w:pPr>
      <w:bookmarkStart w:id="6" w:name="_Hlk494734963"/>
      <w:bookmarkStart w:id="7" w:name="_Ref510688395"/>
      <w:r>
        <w:rPr>
          <w:rFonts w:cs="Arial"/>
        </w:rPr>
        <w:t>R1-1803919</w:t>
      </w:r>
      <w:bookmarkStart w:id="8" w:name="_GoBack"/>
      <w:bookmarkEnd w:id="8"/>
      <w:r w:rsidR="00A24C3A" w:rsidRPr="00050D91">
        <w:rPr>
          <w:rFonts w:cs="Arial"/>
        </w:rPr>
        <w:t xml:space="preserve"> </w:t>
      </w:r>
      <w:bookmarkEnd w:id="6"/>
      <w:bookmarkEnd w:id="7"/>
      <w:r w:rsidRPr="00050D91">
        <w:rPr>
          <w:rFonts w:cs="Arial"/>
        </w:rPr>
        <w:t>CQI and MCS Tables for URLLC</w:t>
      </w:r>
      <w:r w:rsidR="00A24C3A" w:rsidRPr="00050D91">
        <w:rPr>
          <w:rFonts w:cs="Arial"/>
        </w:rPr>
        <w:t xml:space="preserve">, Ericsson, </w:t>
      </w:r>
      <w:r>
        <w:rPr>
          <w:rFonts w:cs="Arial"/>
        </w:rPr>
        <w:t xml:space="preserve"> </w:t>
      </w:r>
      <w:r w:rsidR="00A24C3A" w:rsidRPr="00050D91">
        <w:rPr>
          <w:rFonts w:cs="Arial"/>
        </w:rPr>
        <w:t>3GPP RAN1 Meeting #92b, April 2018.</w:t>
      </w:r>
    </w:p>
    <w:p w:rsidR="00885E59" w:rsidRPr="00885E59" w:rsidRDefault="00885E59" w:rsidP="00885E59">
      <w:pPr>
        <w:pStyle w:val="1"/>
        <w:keepLines/>
        <w:numPr>
          <w:ilvl w:val="0"/>
          <w:numId w:val="12"/>
        </w:numPr>
        <w:pBdr>
          <w:top w:val="single" w:sz="12" w:space="3" w:color="auto"/>
        </w:pBdr>
        <w:tabs>
          <w:tab w:val="num" w:pos="432"/>
          <w:tab w:val="num" w:pos="4969"/>
        </w:tabs>
        <w:autoSpaceDE/>
        <w:autoSpaceDN/>
        <w:adjustRightInd/>
        <w:snapToGrid/>
        <w:spacing w:before="240" w:after="180"/>
        <w:ind w:left="426" w:hanging="426"/>
        <w:jc w:val="left"/>
        <w:rPr>
          <w:szCs w:val="36"/>
          <w:lang w:eastAsia="ja-JP"/>
        </w:rPr>
      </w:pPr>
      <w:r w:rsidRPr="00885E59">
        <w:rPr>
          <w:szCs w:val="36"/>
          <w:lang w:eastAsia="ja-JP"/>
        </w:rPr>
        <w:t>Appendix</w:t>
      </w:r>
    </w:p>
    <w:p w:rsidR="00885E59" w:rsidRPr="00547510" w:rsidRDefault="00885E59" w:rsidP="00885E59">
      <w:pPr>
        <w:pStyle w:val="a5"/>
        <w:keepNext/>
      </w:pPr>
      <w:bookmarkStart w:id="9" w:name="_Ref477421090"/>
      <w:r w:rsidRPr="00F16408">
        <w:t xml:space="preserve">Table </w:t>
      </w:r>
      <w:bookmarkEnd w:id="9"/>
      <w:r w:rsidR="009D5381">
        <w:t>2</w:t>
      </w:r>
      <w:r w:rsidRPr="00F16408">
        <w:t xml:space="preserve">: Link level simulation </w:t>
      </w:r>
      <w:r>
        <w:t>assumption</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0"/>
        <w:gridCol w:w="4365"/>
      </w:tblGrid>
      <w:tr w:rsidR="00885E59" w:rsidTr="00894B30">
        <w:trPr>
          <w:trHeight w:val="281"/>
          <w:jc w:val="center"/>
        </w:trPr>
        <w:tc>
          <w:tcPr>
            <w:tcW w:w="3100" w:type="dxa"/>
            <w:tcMar>
              <w:top w:w="0" w:type="dxa"/>
              <w:left w:w="108" w:type="dxa"/>
              <w:bottom w:w="0" w:type="dxa"/>
              <w:right w:w="108" w:type="dxa"/>
            </w:tcMar>
            <w:hideMark/>
          </w:tcPr>
          <w:p w:rsidR="00885E59" w:rsidRDefault="00885E59" w:rsidP="00894B30">
            <w:pPr>
              <w:spacing w:after="0"/>
              <w:jc w:val="center"/>
              <w:rPr>
                <w:rFonts w:ascii="Times" w:hAnsi="Times" w:cs="Times"/>
              </w:rPr>
            </w:pPr>
            <w:r>
              <w:rPr>
                <w:b/>
                <w:bCs/>
              </w:rPr>
              <w:t>Parameters</w:t>
            </w:r>
          </w:p>
        </w:tc>
        <w:tc>
          <w:tcPr>
            <w:tcW w:w="4365" w:type="dxa"/>
            <w:tcMar>
              <w:top w:w="0" w:type="dxa"/>
              <w:left w:w="108" w:type="dxa"/>
              <w:bottom w:w="0" w:type="dxa"/>
              <w:right w:w="108" w:type="dxa"/>
            </w:tcMar>
            <w:hideMark/>
          </w:tcPr>
          <w:p w:rsidR="00885E59" w:rsidRDefault="00885E59" w:rsidP="00894B30">
            <w:pPr>
              <w:spacing w:after="0"/>
              <w:jc w:val="center"/>
              <w:rPr>
                <w:rFonts w:ascii="Calibri" w:hAnsi="Calibri" w:cs="Calibri"/>
              </w:rPr>
            </w:pPr>
            <w:r>
              <w:rPr>
                <w:b/>
                <w:bCs/>
              </w:rPr>
              <w:t>Value</w:t>
            </w:r>
          </w:p>
        </w:tc>
      </w:tr>
      <w:tr w:rsidR="00885E59" w:rsidTr="00894B30">
        <w:trPr>
          <w:trHeight w:val="281"/>
          <w:jc w:val="center"/>
        </w:trPr>
        <w:tc>
          <w:tcPr>
            <w:tcW w:w="3100" w:type="dxa"/>
            <w:tcMar>
              <w:top w:w="0" w:type="dxa"/>
              <w:left w:w="108" w:type="dxa"/>
              <w:bottom w:w="0" w:type="dxa"/>
              <w:right w:w="108" w:type="dxa"/>
            </w:tcMar>
            <w:hideMark/>
          </w:tcPr>
          <w:p w:rsidR="00885E59" w:rsidRDefault="00885E59" w:rsidP="00894B30">
            <w:pPr>
              <w:spacing w:after="0"/>
            </w:pPr>
            <w:r>
              <w:rPr>
                <w:b/>
                <w:bCs/>
              </w:rPr>
              <w:t>System bandwidth</w:t>
            </w:r>
          </w:p>
        </w:tc>
        <w:tc>
          <w:tcPr>
            <w:tcW w:w="4365" w:type="dxa"/>
            <w:tcMar>
              <w:top w:w="0" w:type="dxa"/>
              <w:left w:w="108" w:type="dxa"/>
              <w:bottom w:w="0" w:type="dxa"/>
              <w:right w:w="108" w:type="dxa"/>
            </w:tcMar>
            <w:hideMark/>
          </w:tcPr>
          <w:p w:rsidR="00885E59" w:rsidRDefault="00885E59" w:rsidP="00894B30">
            <w:pPr>
              <w:spacing w:after="0"/>
            </w:pPr>
            <w:r>
              <w:t>20 MHz</w:t>
            </w:r>
          </w:p>
        </w:tc>
      </w:tr>
      <w:tr w:rsidR="00885E59" w:rsidTr="00894B30">
        <w:trPr>
          <w:trHeight w:val="281"/>
          <w:jc w:val="center"/>
        </w:trPr>
        <w:tc>
          <w:tcPr>
            <w:tcW w:w="3100" w:type="dxa"/>
            <w:tcMar>
              <w:top w:w="0" w:type="dxa"/>
              <w:left w:w="108" w:type="dxa"/>
              <w:bottom w:w="0" w:type="dxa"/>
              <w:right w:w="108" w:type="dxa"/>
            </w:tcMar>
            <w:hideMark/>
          </w:tcPr>
          <w:p w:rsidR="00885E59" w:rsidRDefault="00885E59" w:rsidP="00894B30">
            <w:pPr>
              <w:spacing w:after="0"/>
            </w:pPr>
            <w:r>
              <w:rPr>
                <w:b/>
                <w:bCs/>
              </w:rPr>
              <w:t>Carrier Frequency</w:t>
            </w:r>
          </w:p>
        </w:tc>
        <w:tc>
          <w:tcPr>
            <w:tcW w:w="4365" w:type="dxa"/>
            <w:tcMar>
              <w:top w:w="0" w:type="dxa"/>
              <w:left w:w="108" w:type="dxa"/>
              <w:bottom w:w="0" w:type="dxa"/>
              <w:right w:w="108" w:type="dxa"/>
            </w:tcMar>
            <w:hideMark/>
          </w:tcPr>
          <w:p w:rsidR="00885E59" w:rsidRDefault="00885E59" w:rsidP="00894B30">
            <w:pPr>
              <w:spacing w:after="0"/>
            </w:pPr>
            <w:r>
              <w:t>4 GHz</w:t>
            </w:r>
          </w:p>
        </w:tc>
      </w:tr>
      <w:tr w:rsidR="00885E59" w:rsidRPr="00AB2AFF" w:rsidTr="00894B30">
        <w:trPr>
          <w:trHeight w:val="281"/>
          <w:jc w:val="center"/>
        </w:trPr>
        <w:tc>
          <w:tcPr>
            <w:tcW w:w="3100" w:type="dxa"/>
            <w:tcMar>
              <w:top w:w="0" w:type="dxa"/>
              <w:left w:w="108" w:type="dxa"/>
              <w:bottom w:w="0" w:type="dxa"/>
              <w:right w:w="108" w:type="dxa"/>
            </w:tcMar>
            <w:hideMark/>
          </w:tcPr>
          <w:p w:rsidR="00885E59" w:rsidRDefault="00885E59" w:rsidP="00894B30">
            <w:pPr>
              <w:spacing w:after="0"/>
              <w:rPr>
                <w:b/>
                <w:bCs/>
              </w:rPr>
            </w:pPr>
            <w:r>
              <w:rPr>
                <w:b/>
                <w:bCs/>
              </w:rPr>
              <w:t>Subcarrier spacing</w:t>
            </w:r>
          </w:p>
        </w:tc>
        <w:tc>
          <w:tcPr>
            <w:tcW w:w="4365" w:type="dxa"/>
            <w:tcMar>
              <w:top w:w="0" w:type="dxa"/>
              <w:left w:w="108" w:type="dxa"/>
              <w:bottom w:w="0" w:type="dxa"/>
              <w:right w:w="108" w:type="dxa"/>
            </w:tcMar>
            <w:hideMark/>
          </w:tcPr>
          <w:p w:rsidR="00885E59" w:rsidRPr="00303232" w:rsidRDefault="00885E59" w:rsidP="00894B30">
            <w:pPr>
              <w:spacing w:after="0"/>
            </w:pPr>
            <w:r w:rsidRPr="00303232">
              <w:t>30</w:t>
            </w:r>
            <w:r>
              <w:t xml:space="preserve"> k</w:t>
            </w:r>
            <w:r w:rsidRPr="00303232">
              <w:t>Hz</w:t>
            </w:r>
          </w:p>
        </w:tc>
      </w:tr>
      <w:tr w:rsidR="00885E59" w:rsidRPr="00740A78" w:rsidTr="00894B30">
        <w:trPr>
          <w:trHeight w:val="281"/>
          <w:jc w:val="center"/>
        </w:trPr>
        <w:tc>
          <w:tcPr>
            <w:tcW w:w="3100" w:type="dxa"/>
            <w:tcMar>
              <w:top w:w="0" w:type="dxa"/>
              <w:left w:w="108" w:type="dxa"/>
              <w:bottom w:w="0" w:type="dxa"/>
              <w:right w:w="108" w:type="dxa"/>
            </w:tcMar>
          </w:tcPr>
          <w:p w:rsidR="00885E59" w:rsidRDefault="00885E59" w:rsidP="00894B30">
            <w:pPr>
              <w:spacing w:after="0"/>
              <w:rPr>
                <w:b/>
                <w:bCs/>
              </w:rPr>
            </w:pPr>
            <w:r>
              <w:rPr>
                <w:b/>
                <w:bCs/>
              </w:rPr>
              <w:t>Modulations</w:t>
            </w:r>
          </w:p>
        </w:tc>
        <w:tc>
          <w:tcPr>
            <w:tcW w:w="4365" w:type="dxa"/>
            <w:tcMar>
              <w:top w:w="0" w:type="dxa"/>
              <w:left w:w="108" w:type="dxa"/>
              <w:bottom w:w="0" w:type="dxa"/>
              <w:right w:w="108" w:type="dxa"/>
            </w:tcMar>
          </w:tcPr>
          <w:p w:rsidR="00885E59" w:rsidRPr="00740A78" w:rsidRDefault="001A4269" w:rsidP="00894B30">
            <w:pPr>
              <w:spacing w:after="0"/>
              <w:rPr>
                <w:lang w:val="sv-SE"/>
              </w:rPr>
            </w:pPr>
            <w:r>
              <w:t>QPSK</w:t>
            </w:r>
          </w:p>
        </w:tc>
      </w:tr>
      <w:tr w:rsidR="00885E59" w:rsidTr="00894B30">
        <w:trPr>
          <w:trHeight w:val="281"/>
          <w:jc w:val="center"/>
        </w:trPr>
        <w:tc>
          <w:tcPr>
            <w:tcW w:w="3100" w:type="dxa"/>
            <w:tcMar>
              <w:top w:w="0" w:type="dxa"/>
              <w:left w:w="108" w:type="dxa"/>
              <w:bottom w:w="0" w:type="dxa"/>
              <w:right w:w="108" w:type="dxa"/>
            </w:tcMar>
          </w:tcPr>
          <w:p w:rsidR="00885E59" w:rsidRDefault="00885E59" w:rsidP="00894B30">
            <w:pPr>
              <w:spacing w:after="0"/>
              <w:rPr>
                <w:b/>
                <w:bCs/>
              </w:rPr>
            </w:pPr>
            <w:r>
              <w:rPr>
                <w:b/>
                <w:bCs/>
              </w:rPr>
              <w:t>Channel coding</w:t>
            </w:r>
          </w:p>
        </w:tc>
        <w:tc>
          <w:tcPr>
            <w:tcW w:w="4365" w:type="dxa"/>
            <w:tcMar>
              <w:top w:w="0" w:type="dxa"/>
              <w:left w:w="108" w:type="dxa"/>
              <w:bottom w:w="0" w:type="dxa"/>
              <w:right w:w="108" w:type="dxa"/>
            </w:tcMar>
          </w:tcPr>
          <w:p w:rsidR="00885E59" w:rsidRDefault="0049683A" w:rsidP="00894B30">
            <w:pPr>
              <w:spacing w:after="0"/>
            </w:pPr>
            <w:r>
              <w:t>LDPC: LNMS, SF=0.8, 20</w:t>
            </w:r>
            <w:r w:rsidR="00885E59">
              <w:t xml:space="preserve"> iterations</w:t>
            </w:r>
          </w:p>
        </w:tc>
      </w:tr>
      <w:tr w:rsidR="00885E59" w:rsidRPr="00B100AA" w:rsidTr="00894B30">
        <w:trPr>
          <w:trHeight w:val="281"/>
          <w:jc w:val="center"/>
        </w:trPr>
        <w:tc>
          <w:tcPr>
            <w:tcW w:w="3100" w:type="dxa"/>
            <w:tcMar>
              <w:top w:w="0" w:type="dxa"/>
              <w:left w:w="108" w:type="dxa"/>
              <w:bottom w:w="0" w:type="dxa"/>
              <w:right w:w="108" w:type="dxa"/>
            </w:tcMar>
          </w:tcPr>
          <w:p w:rsidR="00885E59" w:rsidRDefault="00885E59" w:rsidP="00894B30">
            <w:pPr>
              <w:spacing w:after="0"/>
            </w:pPr>
            <w:r>
              <w:rPr>
                <w:b/>
                <w:bCs/>
              </w:rPr>
              <w:t>Allocation in time</w:t>
            </w:r>
          </w:p>
        </w:tc>
        <w:tc>
          <w:tcPr>
            <w:tcW w:w="4365" w:type="dxa"/>
            <w:tcMar>
              <w:top w:w="0" w:type="dxa"/>
              <w:left w:w="108" w:type="dxa"/>
              <w:bottom w:w="0" w:type="dxa"/>
              <w:right w:w="108" w:type="dxa"/>
            </w:tcMar>
          </w:tcPr>
          <w:p w:rsidR="00885E59" w:rsidRPr="008935A7" w:rsidRDefault="00885E59" w:rsidP="00894B30">
            <w:pPr>
              <w:spacing w:after="0"/>
              <w:rPr>
                <w:lang w:val="sv-SE"/>
              </w:rPr>
            </w:pPr>
            <w:r>
              <w:rPr>
                <w:lang w:val="sv-SE"/>
              </w:rPr>
              <w:t>Slot transmission 14</w:t>
            </w:r>
            <w:r w:rsidR="00113F4C">
              <w:rPr>
                <w:lang w:val="sv-SE"/>
              </w:rPr>
              <w:t xml:space="preserve">os </w:t>
            </w:r>
          </w:p>
        </w:tc>
      </w:tr>
      <w:tr w:rsidR="00885E59" w:rsidTr="00894B30">
        <w:trPr>
          <w:trHeight w:val="281"/>
          <w:jc w:val="center"/>
        </w:trPr>
        <w:tc>
          <w:tcPr>
            <w:tcW w:w="3100" w:type="dxa"/>
            <w:tcMar>
              <w:top w:w="0" w:type="dxa"/>
              <w:left w:w="108" w:type="dxa"/>
              <w:bottom w:w="0" w:type="dxa"/>
              <w:right w:w="108" w:type="dxa"/>
            </w:tcMar>
            <w:hideMark/>
          </w:tcPr>
          <w:p w:rsidR="00885E59" w:rsidRDefault="00885E59" w:rsidP="00894B30">
            <w:pPr>
              <w:spacing w:after="0"/>
              <w:rPr>
                <w:rFonts w:ascii="Times" w:eastAsia="Calibri" w:hAnsi="Times" w:cs="Times"/>
              </w:rPr>
            </w:pPr>
            <w:r>
              <w:rPr>
                <w:b/>
                <w:bCs/>
              </w:rPr>
              <w:t>Allocation in frequency</w:t>
            </w:r>
          </w:p>
        </w:tc>
        <w:tc>
          <w:tcPr>
            <w:tcW w:w="4365" w:type="dxa"/>
            <w:tcMar>
              <w:top w:w="0" w:type="dxa"/>
              <w:left w:w="108" w:type="dxa"/>
              <w:bottom w:w="0" w:type="dxa"/>
              <w:right w:w="108" w:type="dxa"/>
            </w:tcMar>
            <w:hideMark/>
          </w:tcPr>
          <w:p w:rsidR="00885E59" w:rsidRDefault="00113F4C" w:rsidP="00894B30">
            <w:pPr>
              <w:spacing w:after="0"/>
              <w:rPr>
                <w:rFonts w:ascii="Calibri" w:hAnsi="Calibri" w:cs="Calibri"/>
                <w:lang w:eastAsia="zh-CN"/>
              </w:rPr>
            </w:pPr>
            <w:r>
              <w:rPr>
                <w:rFonts w:ascii="Calibri" w:hAnsi="Calibri" w:cs="Calibri" w:hint="eastAsia"/>
                <w:lang w:eastAsia="zh-CN"/>
              </w:rPr>
              <w:t>4PRB</w:t>
            </w:r>
          </w:p>
        </w:tc>
      </w:tr>
      <w:tr w:rsidR="00885E59" w:rsidTr="00894B30">
        <w:trPr>
          <w:trHeight w:val="63"/>
          <w:jc w:val="center"/>
        </w:trPr>
        <w:tc>
          <w:tcPr>
            <w:tcW w:w="3100" w:type="dxa"/>
            <w:tcMar>
              <w:top w:w="0" w:type="dxa"/>
              <w:left w:w="108" w:type="dxa"/>
              <w:bottom w:w="0" w:type="dxa"/>
              <w:right w:w="108" w:type="dxa"/>
            </w:tcMar>
            <w:hideMark/>
          </w:tcPr>
          <w:p w:rsidR="00885E59" w:rsidRDefault="00885E59" w:rsidP="00894B30">
            <w:pPr>
              <w:spacing w:after="0"/>
            </w:pPr>
            <w:r>
              <w:rPr>
                <w:b/>
                <w:bCs/>
              </w:rPr>
              <w:t>Channel estimation</w:t>
            </w:r>
          </w:p>
        </w:tc>
        <w:tc>
          <w:tcPr>
            <w:tcW w:w="4365" w:type="dxa"/>
            <w:tcMar>
              <w:top w:w="0" w:type="dxa"/>
              <w:left w:w="108" w:type="dxa"/>
              <w:bottom w:w="0" w:type="dxa"/>
              <w:right w:w="108" w:type="dxa"/>
            </w:tcMar>
            <w:hideMark/>
          </w:tcPr>
          <w:p w:rsidR="00885E59" w:rsidRDefault="00885E59" w:rsidP="00894B30">
            <w:pPr>
              <w:spacing w:after="0"/>
            </w:pPr>
            <w:r>
              <w:t>Ideal</w:t>
            </w:r>
          </w:p>
        </w:tc>
      </w:tr>
      <w:tr w:rsidR="00885E59" w:rsidRPr="00AB2AFF" w:rsidTr="00894B30">
        <w:trPr>
          <w:trHeight w:val="404"/>
          <w:jc w:val="center"/>
        </w:trPr>
        <w:tc>
          <w:tcPr>
            <w:tcW w:w="3100" w:type="dxa"/>
            <w:tcMar>
              <w:top w:w="0" w:type="dxa"/>
              <w:left w:w="108" w:type="dxa"/>
              <w:bottom w:w="0" w:type="dxa"/>
              <w:right w:w="108" w:type="dxa"/>
            </w:tcMar>
            <w:hideMark/>
          </w:tcPr>
          <w:p w:rsidR="00885E59" w:rsidRDefault="00885E59" w:rsidP="00894B30">
            <w:pPr>
              <w:spacing w:after="0"/>
            </w:pPr>
            <w:r>
              <w:rPr>
                <w:b/>
                <w:bCs/>
              </w:rPr>
              <w:t>Channel model</w:t>
            </w:r>
          </w:p>
        </w:tc>
        <w:tc>
          <w:tcPr>
            <w:tcW w:w="4365" w:type="dxa"/>
            <w:tcMar>
              <w:top w:w="0" w:type="dxa"/>
              <w:left w:w="108" w:type="dxa"/>
              <w:bottom w:w="0" w:type="dxa"/>
              <w:right w:w="108" w:type="dxa"/>
            </w:tcMar>
            <w:hideMark/>
          </w:tcPr>
          <w:p w:rsidR="00885E59" w:rsidRPr="00303232" w:rsidRDefault="00113F4C" w:rsidP="00042332">
            <w:pPr>
              <w:spacing w:after="0"/>
              <w:jc w:val="left"/>
            </w:pPr>
            <w:r>
              <w:t>TDL-A</w:t>
            </w:r>
            <w:r w:rsidR="00885E59" w:rsidRPr="00303232">
              <w:t xml:space="preserve"> (delay spread: 300ns) </w:t>
            </w:r>
          </w:p>
        </w:tc>
      </w:tr>
      <w:tr w:rsidR="000C611B" w:rsidRPr="00AB2AFF" w:rsidTr="000C611B">
        <w:trPr>
          <w:trHeight w:val="229"/>
          <w:jc w:val="center"/>
        </w:trPr>
        <w:tc>
          <w:tcPr>
            <w:tcW w:w="3100" w:type="dxa"/>
            <w:tcMar>
              <w:top w:w="0" w:type="dxa"/>
              <w:left w:w="108" w:type="dxa"/>
              <w:bottom w:w="0" w:type="dxa"/>
              <w:right w:w="108" w:type="dxa"/>
            </w:tcMar>
          </w:tcPr>
          <w:p w:rsidR="000C611B" w:rsidRDefault="000C611B" w:rsidP="00894B30">
            <w:pPr>
              <w:spacing w:after="0"/>
              <w:rPr>
                <w:b/>
                <w:bCs/>
              </w:rPr>
            </w:pPr>
            <w:r w:rsidRPr="000C611B">
              <w:rPr>
                <w:b/>
                <w:bCs/>
              </w:rPr>
              <w:t>UE speed</w:t>
            </w:r>
          </w:p>
        </w:tc>
        <w:tc>
          <w:tcPr>
            <w:tcW w:w="4365" w:type="dxa"/>
            <w:tcMar>
              <w:top w:w="0" w:type="dxa"/>
              <w:left w:w="108" w:type="dxa"/>
              <w:bottom w:w="0" w:type="dxa"/>
              <w:right w:w="108" w:type="dxa"/>
            </w:tcMar>
          </w:tcPr>
          <w:p w:rsidR="000C611B" w:rsidRDefault="000C611B" w:rsidP="00042332">
            <w:pPr>
              <w:spacing w:after="0"/>
              <w:jc w:val="left"/>
            </w:pPr>
            <w:r w:rsidRPr="000C611B">
              <w:t>3 km/h</w:t>
            </w:r>
          </w:p>
        </w:tc>
      </w:tr>
      <w:tr w:rsidR="00885E59" w:rsidTr="00894B30">
        <w:trPr>
          <w:trHeight w:val="281"/>
          <w:jc w:val="center"/>
        </w:trPr>
        <w:tc>
          <w:tcPr>
            <w:tcW w:w="3100" w:type="dxa"/>
            <w:tcMar>
              <w:top w:w="0" w:type="dxa"/>
              <w:left w:w="108" w:type="dxa"/>
              <w:bottom w:w="0" w:type="dxa"/>
              <w:right w:w="108" w:type="dxa"/>
            </w:tcMar>
            <w:hideMark/>
          </w:tcPr>
          <w:p w:rsidR="00885E59" w:rsidRDefault="00885E59" w:rsidP="00894B30">
            <w:pPr>
              <w:spacing w:after="0"/>
            </w:pPr>
            <w:r>
              <w:rPr>
                <w:b/>
                <w:bCs/>
              </w:rPr>
              <w:t>Number of BS antennas</w:t>
            </w:r>
          </w:p>
        </w:tc>
        <w:tc>
          <w:tcPr>
            <w:tcW w:w="4365" w:type="dxa"/>
            <w:tcMar>
              <w:top w:w="0" w:type="dxa"/>
              <w:left w:w="108" w:type="dxa"/>
              <w:bottom w:w="0" w:type="dxa"/>
              <w:right w:w="108" w:type="dxa"/>
            </w:tcMar>
            <w:hideMark/>
          </w:tcPr>
          <w:p w:rsidR="00885E59" w:rsidRDefault="00885E59" w:rsidP="00894B30">
            <w:pPr>
              <w:spacing w:after="0"/>
            </w:pPr>
            <w:r>
              <w:t>1Tx</w:t>
            </w:r>
          </w:p>
        </w:tc>
      </w:tr>
      <w:tr w:rsidR="00885E59" w:rsidRPr="007809AA" w:rsidTr="00894B30">
        <w:trPr>
          <w:trHeight w:val="281"/>
          <w:jc w:val="center"/>
        </w:trPr>
        <w:tc>
          <w:tcPr>
            <w:tcW w:w="3100" w:type="dxa"/>
            <w:tcMar>
              <w:top w:w="0" w:type="dxa"/>
              <w:left w:w="108" w:type="dxa"/>
              <w:bottom w:w="0" w:type="dxa"/>
              <w:right w:w="108" w:type="dxa"/>
            </w:tcMar>
            <w:hideMark/>
          </w:tcPr>
          <w:p w:rsidR="00885E59" w:rsidRDefault="00885E59" w:rsidP="00894B30">
            <w:pPr>
              <w:spacing w:after="0"/>
            </w:pPr>
            <w:r>
              <w:rPr>
                <w:b/>
                <w:bCs/>
              </w:rPr>
              <w:t>Number of UE antennas</w:t>
            </w:r>
          </w:p>
        </w:tc>
        <w:tc>
          <w:tcPr>
            <w:tcW w:w="4365" w:type="dxa"/>
            <w:tcMar>
              <w:top w:w="0" w:type="dxa"/>
              <w:left w:w="108" w:type="dxa"/>
              <w:bottom w:w="0" w:type="dxa"/>
              <w:right w:w="108" w:type="dxa"/>
            </w:tcMar>
            <w:hideMark/>
          </w:tcPr>
          <w:p w:rsidR="00885E59" w:rsidRPr="00303232" w:rsidRDefault="00885E59" w:rsidP="00894B30">
            <w:pPr>
              <w:spacing w:after="0"/>
            </w:pPr>
            <w:r>
              <w:t>1</w:t>
            </w:r>
            <w:r w:rsidRPr="00303232">
              <w:t>Rx</w:t>
            </w:r>
          </w:p>
        </w:tc>
      </w:tr>
    </w:tbl>
    <w:p w:rsidR="00B1777E" w:rsidRPr="00B1777E" w:rsidRDefault="00B1777E" w:rsidP="00B1777E">
      <w:pPr>
        <w:rPr>
          <w:lang w:eastAsia="zh-CN"/>
        </w:rPr>
      </w:pPr>
    </w:p>
    <w:sectPr w:rsidR="00B1777E" w:rsidRPr="00B177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8D2" w:rsidRDefault="000338D2">
      <w:r>
        <w:separator/>
      </w:r>
    </w:p>
  </w:endnote>
  <w:endnote w:type="continuationSeparator" w:id="0">
    <w:p w:rsidR="000338D2" w:rsidRDefault="0003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等线">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8D2" w:rsidRDefault="000338D2">
      <w:r>
        <w:separator/>
      </w:r>
    </w:p>
  </w:footnote>
  <w:footnote w:type="continuationSeparator" w:id="0">
    <w:p w:rsidR="000338D2" w:rsidRDefault="00033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325E79"/>
    <w:multiLevelType w:val="hybridMultilevel"/>
    <w:tmpl w:val="D578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3"/>
  </w:num>
  <w:num w:numId="4">
    <w:abstractNumId w:val="14"/>
  </w:num>
  <w:num w:numId="5">
    <w:abstractNumId w:val="10"/>
  </w:num>
  <w:num w:numId="6">
    <w:abstractNumId w:val="4"/>
  </w:num>
  <w:num w:numId="7">
    <w:abstractNumId w:val="8"/>
  </w:num>
  <w:num w:numId="8">
    <w:abstractNumId w:val="15"/>
  </w:num>
  <w:num w:numId="9">
    <w:abstractNumId w:val="11"/>
  </w:num>
  <w:num w:numId="10">
    <w:abstractNumId w:val="12"/>
  </w:num>
  <w:num w:numId="11">
    <w:abstractNumId w:val="1"/>
  </w:num>
  <w:num w:numId="12">
    <w:abstractNumId w:val="0"/>
  </w:num>
  <w:num w:numId="13">
    <w:abstractNumId w:val="2"/>
  </w:num>
  <w:num w:numId="14">
    <w:abstractNumId w:val="3"/>
  </w:num>
  <w:num w:numId="15">
    <w:abstractNumId w:val="7"/>
  </w:num>
  <w:num w:numId="16">
    <w:abstractNumId w:val="5"/>
  </w:num>
  <w:num w:numId="17">
    <w:abstractNumId w:val="10"/>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8D2"/>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332"/>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0D91"/>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1B"/>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B2C"/>
    <w:rsid w:val="000F467C"/>
    <w:rsid w:val="000F4808"/>
    <w:rsid w:val="000F49E0"/>
    <w:rsid w:val="000F4A1F"/>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3F4C"/>
    <w:rsid w:val="001141E3"/>
    <w:rsid w:val="001142DF"/>
    <w:rsid w:val="001144DF"/>
    <w:rsid w:val="00114A77"/>
    <w:rsid w:val="00114C5B"/>
    <w:rsid w:val="0011557B"/>
    <w:rsid w:val="00115661"/>
    <w:rsid w:val="00115C4F"/>
    <w:rsid w:val="00115DD4"/>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0D8"/>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6A2"/>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729"/>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81"/>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0ACE"/>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269"/>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2E"/>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A9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750"/>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8E1"/>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C4C"/>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416"/>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2AD"/>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2E10"/>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16"/>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6DFF"/>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3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B5E"/>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EF1"/>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0EC2"/>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A3B"/>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2FE1"/>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323"/>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25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41C"/>
    <w:rsid w:val="005E661D"/>
    <w:rsid w:val="005E66DA"/>
    <w:rsid w:val="005E68B2"/>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12"/>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869"/>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2FD"/>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1F"/>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9D"/>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679"/>
    <w:rsid w:val="0073276B"/>
    <w:rsid w:val="007327C6"/>
    <w:rsid w:val="007329EF"/>
    <w:rsid w:val="00732BB1"/>
    <w:rsid w:val="0073327A"/>
    <w:rsid w:val="007334C3"/>
    <w:rsid w:val="00733C9D"/>
    <w:rsid w:val="007341EC"/>
    <w:rsid w:val="0073443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01"/>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E2A"/>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5B"/>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4AF"/>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BF0"/>
    <w:rsid w:val="007F4C43"/>
    <w:rsid w:val="007F4D88"/>
    <w:rsid w:val="007F50E5"/>
    <w:rsid w:val="007F51B9"/>
    <w:rsid w:val="007F5224"/>
    <w:rsid w:val="007F5B5D"/>
    <w:rsid w:val="007F5D61"/>
    <w:rsid w:val="007F5EC1"/>
    <w:rsid w:val="007F622F"/>
    <w:rsid w:val="007F6818"/>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DDA"/>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886"/>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977"/>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977"/>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7E5"/>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5E59"/>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C71"/>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7C1"/>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0F6"/>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58"/>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018"/>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0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E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665"/>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381"/>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1EE"/>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557"/>
    <w:rsid w:val="00A07677"/>
    <w:rsid w:val="00A07896"/>
    <w:rsid w:val="00A079A9"/>
    <w:rsid w:val="00A07A48"/>
    <w:rsid w:val="00A07BB2"/>
    <w:rsid w:val="00A07C4D"/>
    <w:rsid w:val="00A07FF9"/>
    <w:rsid w:val="00A10554"/>
    <w:rsid w:val="00A10678"/>
    <w:rsid w:val="00A108EE"/>
    <w:rsid w:val="00A10943"/>
    <w:rsid w:val="00A10ACE"/>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C3A"/>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4B8"/>
    <w:rsid w:val="00A366E4"/>
    <w:rsid w:val="00A370DB"/>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6BAD"/>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A7F"/>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46"/>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7E"/>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278"/>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C55"/>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0F4"/>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35"/>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33"/>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3C9"/>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1AA"/>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A41"/>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594"/>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251"/>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3D3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C8"/>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AE7"/>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6BE7"/>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73A"/>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BB5"/>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EC8"/>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5CE"/>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5DC"/>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BE5"/>
    <w:rsid w:val="00EB600D"/>
    <w:rsid w:val="00EB6039"/>
    <w:rsid w:val="00EB6BC4"/>
    <w:rsid w:val="00EB6DA7"/>
    <w:rsid w:val="00EB70B0"/>
    <w:rsid w:val="00EB73DC"/>
    <w:rsid w:val="00EB7554"/>
    <w:rsid w:val="00EB7633"/>
    <w:rsid w:val="00EB7736"/>
    <w:rsid w:val="00EB7A25"/>
    <w:rsid w:val="00EB7CA8"/>
    <w:rsid w:val="00EB7D31"/>
    <w:rsid w:val="00EC00F6"/>
    <w:rsid w:val="00EC078F"/>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F9"/>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5A"/>
    <w:rsid w:val="00F45F46"/>
    <w:rsid w:val="00F45F9C"/>
    <w:rsid w:val="00F465A5"/>
    <w:rsid w:val="00F46B61"/>
    <w:rsid w:val="00F47498"/>
    <w:rsid w:val="00F47C91"/>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link w:val="textChar"/>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paragraph" w:customStyle="1" w:styleId="PL">
    <w:name w:val="PL"/>
    <w:link w:val="PLChar"/>
    <w:qFormat/>
    <w:rsid w:val="005973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97323"/>
    <w:rPr>
      <w:rFonts w:ascii="Courier New" w:eastAsia="Batang" w:hAnsi="Courier New"/>
      <w:noProof/>
      <w:sz w:val="16"/>
      <w:shd w:val="clear" w:color="auto" w:fill="E6E6E6"/>
      <w:lang w:val="en-GB" w:eastAsia="sv-SE"/>
    </w:rPr>
  </w:style>
  <w:style w:type="character" w:customStyle="1" w:styleId="B1Char">
    <w:name w:val="B1 Char"/>
    <w:rsid w:val="00412E10"/>
    <w:rPr>
      <w:rFonts w:ascii="Times New Roman" w:hAnsi="Times New Roman"/>
      <w:lang w:val="en-GB" w:eastAsia="en-US"/>
    </w:rPr>
  </w:style>
  <w:style w:type="character" w:customStyle="1" w:styleId="B2Char">
    <w:name w:val="B2 Char"/>
    <w:link w:val="B2"/>
    <w:rsid w:val="00412E10"/>
    <w:rPr>
      <w:rFonts w:eastAsia="宋体"/>
      <w:lang w:val="en-GB" w:eastAsia="en-US"/>
    </w:rPr>
  </w:style>
  <w:style w:type="character" w:customStyle="1" w:styleId="textChar">
    <w:name w:val="text Char"/>
    <w:link w:val="text"/>
    <w:rsid w:val="0073443C"/>
    <w:rPr>
      <w:rFonts w:ascii="Calibri" w:eastAsia="宋体" w:hAnsi="Calibri"/>
      <w:kern w:val="2"/>
      <w:sz w:val="24"/>
    </w:rPr>
  </w:style>
  <w:style w:type="character" w:customStyle="1" w:styleId="bullet1Char">
    <w:name w:val="bullet1 Char"/>
    <w:link w:val="bullet1"/>
    <w:rsid w:val="0073443C"/>
    <w:rPr>
      <w:rFonts w:ascii="Calibri" w:eastAsia="宋体" w:hAnsi="Calibri"/>
      <w:kern w:val="2"/>
      <w:sz w:val="24"/>
      <w:szCs w:val="24"/>
      <w:lang w:val="en-GB"/>
    </w:rPr>
  </w:style>
  <w:style w:type="paragraph" w:customStyle="1" w:styleId="bullet3">
    <w:name w:val="bullet3"/>
    <w:basedOn w:val="text"/>
    <w:link w:val="bullet3Char"/>
    <w:qFormat/>
    <w:rsid w:val="0073443C"/>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73443C"/>
    <w:rPr>
      <w:rFonts w:ascii="Times" w:eastAsia="宋体" w:hAnsi="Times"/>
      <w:kern w:val="2"/>
      <w:sz w:val="24"/>
      <w:szCs w:val="24"/>
      <w:lang w:val="en-GB"/>
    </w:rPr>
  </w:style>
  <w:style w:type="paragraph" w:customStyle="1" w:styleId="bullet4">
    <w:name w:val="bullet4"/>
    <w:basedOn w:val="text"/>
    <w:qFormat/>
    <w:rsid w:val="0073443C"/>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73443C"/>
    <w:rPr>
      <w:rFonts w:ascii="Times" w:eastAsia="Batang" w:hAnsi="Times"/>
      <w:szCs w:val="24"/>
      <w:lang w:val="en-GB" w:eastAsia="en-US"/>
    </w:rPr>
  </w:style>
  <w:style w:type="paragraph" w:customStyle="1" w:styleId="Reference">
    <w:name w:val="Reference"/>
    <w:basedOn w:val="a"/>
    <w:link w:val="ReferenceChar"/>
    <w:qFormat/>
    <w:rsid w:val="00A24C3A"/>
    <w:pPr>
      <w:widowControl w:val="0"/>
      <w:numPr>
        <w:numId w:val="18"/>
      </w:numPr>
      <w:autoSpaceDE/>
      <w:autoSpaceDN/>
      <w:adjustRightInd/>
      <w:snapToGrid/>
      <w:spacing w:after="0"/>
    </w:pPr>
    <w:rPr>
      <w:rFonts w:asciiTheme="minorHAnsi" w:hAnsiTheme="minorHAnsi" w:cstheme="minorBidi"/>
      <w:kern w:val="2"/>
      <w:sz w:val="21"/>
      <w:lang w:eastAsia="zh-CN"/>
    </w:rPr>
  </w:style>
  <w:style w:type="character" w:customStyle="1" w:styleId="ReferenceChar">
    <w:name w:val="Reference Char"/>
    <w:link w:val="Reference"/>
    <w:rsid w:val="00A24C3A"/>
    <w:rPr>
      <w:rFonts w:asciiTheme="minorHAnsi"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473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3213415">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639738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03691-5D93-41E9-A824-90392F3E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4</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Lanlan Li</cp:lastModifiedBy>
  <cp:revision>34</cp:revision>
  <cp:lastPrinted>2015-03-27T14:25:00Z</cp:lastPrinted>
  <dcterms:created xsi:type="dcterms:W3CDTF">2018-05-07T11:50:00Z</dcterms:created>
  <dcterms:modified xsi:type="dcterms:W3CDTF">2018-05-12T05:44:00Z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